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42FE0" w14:textId="201FFBD6" w:rsidR="00137B81" w:rsidRDefault="00505CF9" w:rsidP="008C7C0C">
      <w:pPr>
        <w:tabs>
          <w:tab w:val="left" w:pos="1979"/>
        </w:tabs>
        <w:spacing w:afterLines="5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sidR="008C7C0C">
        <w:rPr>
          <w:rFonts w:ascii="Arial" w:hAnsi="Arial" w:cs="Arial" w:hint="eastAsia"/>
          <w:b/>
          <w:bCs/>
          <w:sz w:val="24"/>
          <w:szCs w:val="24"/>
          <w:lang w:val="en-US"/>
        </w:rPr>
        <w:t>6</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822CA5" w:rsidRPr="00822CA5">
        <w:rPr>
          <w:rFonts w:ascii="Arial" w:hAnsi="Arial" w:cs="Arial"/>
          <w:b/>
          <w:bCs/>
          <w:sz w:val="24"/>
          <w:szCs w:val="24"/>
          <w:lang w:val="en-US" w:eastAsia="en-US"/>
        </w:rPr>
        <w:t>R2-2109974</w:t>
      </w:r>
    </w:p>
    <w:bookmarkEnd w:id="0"/>
    <w:p w14:paraId="2B7D6F15" w14:textId="4735D87A" w:rsidR="00137B81" w:rsidRDefault="008C7C0C"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hint="eastAsia"/>
          <w:b/>
          <w:bCs/>
          <w:sz w:val="24"/>
          <w:szCs w:val="24"/>
          <w:lang w:val="en-US"/>
        </w:rPr>
        <w:t>Online</w:t>
      </w:r>
      <w:r w:rsidR="00505CF9">
        <w:rPr>
          <w:rFonts w:ascii="Arial" w:hAnsi="Arial" w:cs="Arial"/>
          <w:b/>
          <w:bCs/>
          <w:sz w:val="24"/>
          <w:szCs w:val="24"/>
          <w:lang w:val="en-US" w:eastAsia="en-US"/>
        </w:rPr>
        <w:t xml:space="preserve">, </w:t>
      </w:r>
      <w:r>
        <w:rPr>
          <w:rFonts w:ascii="Arial" w:hAnsi="Arial" w:cs="Arial"/>
          <w:b/>
          <w:bCs/>
          <w:sz w:val="24"/>
          <w:szCs w:val="24"/>
          <w:lang w:val="en-US" w:eastAsia="en-US"/>
        </w:rPr>
        <w:t xml:space="preserve">1 </w:t>
      </w:r>
      <w:r w:rsidR="00505CF9">
        <w:rPr>
          <w:rFonts w:ascii="Arial" w:hAnsi="Arial" w:cs="Arial"/>
          <w:b/>
          <w:bCs/>
          <w:sz w:val="24"/>
          <w:szCs w:val="24"/>
          <w:lang w:val="en-US" w:eastAsia="en-US"/>
        </w:rPr>
        <w:t xml:space="preserve">– </w:t>
      </w:r>
      <w:r>
        <w:rPr>
          <w:rFonts w:ascii="Arial" w:hAnsi="Arial" w:cs="Arial"/>
          <w:b/>
          <w:bCs/>
          <w:sz w:val="24"/>
          <w:szCs w:val="24"/>
          <w:lang w:val="en-US" w:eastAsia="en-US"/>
        </w:rPr>
        <w:t>12</w:t>
      </w:r>
      <w:r w:rsidR="00505CF9">
        <w:rPr>
          <w:rFonts w:ascii="Arial" w:hAnsi="Arial" w:cs="Arial"/>
          <w:b/>
          <w:bCs/>
          <w:sz w:val="24"/>
          <w:szCs w:val="24"/>
          <w:lang w:val="en-US" w:eastAsia="en-US"/>
        </w:rPr>
        <w:t xml:space="preserve"> </w:t>
      </w:r>
      <w:r>
        <w:rPr>
          <w:rFonts w:ascii="Arial" w:hAnsi="Arial" w:cs="Arial"/>
          <w:b/>
          <w:bCs/>
          <w:sz w:val="24"/>
          <w:szCs w:val="24"/>
          <w:lang w:val="en-US" w:eastAsia="en-US"/>
        </w:rPr>
        <w:t>November</w:t>
      </w:r>
      <w:r w:rsidR="00505CF9">
        <w:rPr>
          <w:rFonts w:ascii="Arial" w:hAnsi="Arial" w:cs="Arial"/>
          <w:b/>
          <w:bCs/>
          <w:sz w:val="24"/>
          <w:szCs w:val="24"/>
          <w:lang w:val="en-US" w:eastAsia="en-US"/>
        </w:rPr>
        <w:t xml:space="preserve"> 2021</w:t>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t xml:space="preserve">    </w:t>
      </w:r>
      <w:r w:rsidR="00505CF9">
        <w:rPr>
          <w:rFonts w:ascii="Arial" w:hAnsi="Arial" w:cs="Arial"/>
          <w:b/>
          <w:bCs/>
          <w:sz w:val="24"/>
          <w:szCs w:val="24"/>
          <w:lang w:val="en-US" w:eastAsia="en-US"/>
        </w:rPr>
        <w:tab/>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503B1DAD"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353816E0"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9B3D85">
        <w:rPr>
          <w:rFonts w:ascii="Arial" w:hAnsi="Arial" w:cs="Arial"/>
          <w:b/>
          <w:bCs/>
          <w:sz w:val="24"/>
          <w:szCs w:val="24"/>
          <w:lang w:val="en-US" w:eastAsia="en-US"/>
        </w:rPr>
        <w:t xml:space="preserve">Discussion on </w:t>
      </w:r>
      <w:r w:rsidR="008C7C0C">
        <w:rPr>
          <w:rFonts w:ascii="Arial" w:hAnsi="Arial" w:cs="Arial"/>
          <w:b/>
          <w:bCs/>
          <w:sz w:val="24"/>
          <w:szCs w:val="24"/>
          <w:lang w:val="en-US" w:eastAsia="en-US"/>
        </w:rPr>
        <w:t xml:space="preserve">UE </w:t>
      </w:r>
      <w:r w:rsidR="008A4555">
        <w:rPr>
          <w:rFonts w:ascii="Arial" w:hAnsi="Arial" w:cs="Arial"/>
          <w:b/>
          <w:bCs/>
          <w:sz w:val="24"/>
          <w:szCs w:val="24"/>
          <w:lang w:val="en-US" w:eastAsia="en-US"/>
        </w:rPr>
        <w:t>capability for Rel-17 NR NTN</w:t>
      </w:r>
    </w:p>
    <w:p w14:paraId="638AB84F" w14:textId="6F8AC418"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AE51D0">
        <w:rPr>
          <w:rFonts w:ascii="Arial" w:hAnsi="Arial" w:cs="Arial"/>
          <w:b/>
          <w:bCs/>
          <w:sz w:val="24"/>
          <w:szCs w:val="24"/>
          <w:lang w:val="en-US"/>
        </w:rPr>
        <w:t>8.10.3.1</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9674AC">
      <w:pPr>
        <w:pStyle w:val="1"/>
        <w:spacing w:before="180" w:line="240" w:lineRule="auto"/>
        <w:ind w:left="0" w:firstLine="0"/>
        <w:jc w:val="left"/>
      </w:pPr>
      <w:bookmarkStart w:id="1" w:name="_Ref165266342"/>
      <w:r w:rsidRPr="009674AC">
        <w:t>Introduction</w:t>
      </w:r>
      <w:bookmarkEnd w:id="1"/>
    </w:p>
    <w:p w14:paraId="544240BC" w14:textId="2AA47CC2" w:rsidR="00A16478" w:rsidRPr="00A16478" w:rsidRDefault="00FF3815" w:rsidP="00A16478">
      <w:pPr>
        <w:spacing w:before="120"/>
        <w:rPr>
          <w:rStyle w:val="a9"/>
          <w:rFonts w:ascii="Times New Roman" w:hAnsi="Times New Roman"/>
        </w:rPr>
      </w:pPr>
      <w:r>
        <w:rPr>
          <w:rStyle w:val="a9"/>
          <w:rFonts w:ascii="Times New Roman" w:hAnsi="Times New Roman" w:hint="eastAsia"/>
        </w:rPr>
        <w:t>T</w:t>
      </w:r>
      <w:r>
        <w:rPr>
          <w:rStyle w:val="a9"/>
          <w:rFonts w:ascii="Times New Roman" w:hAnsi="Times New Roman"/>
        </w:rPr>
        <w:t>his contribution provides initial discussion on RAN2 UE feature</w:t>
      </w:r>
      <w:r w:rsidR="00AE51D0">
        <w:rPr>
          <w:rStyle w:val="a9"/>
          <w:rFonts w:ascii="Times New Roman" w:hAnsi="Times New Roman"/>
        </w:rPr>
        <w:t>s</w:t>
      </w:r>
      <w:r>
        <w:rPr>
          <w:rStyle w:val="a9"/>
          <w:rFonts w:ascii="Times New Roman" w:hAnsi="Times New Roman"/>
        </w:rPr>
        <w:t xml:space="preserve"> for Rel-17 NTN. </w:t>
      </w:r>
    </w:p>
    <w:p w14:paraId="7288A30F" w14:textId="4DB57EBA" w:rsidR="00137B81" w:rsidRDefault="00505CF9" w:rsidP="009674AC">
      <w:pPr>
        <w:pStyle w:val="1"/>
        <w:spacing w:before="180" w:line="240" w:lineRule="auto"/>
        <w:ind w:left="0" w:firstLine="0"/>
        <w:jc w:val="left"/>
      </w:pPr>
      <w:r w:rsidRPr="009674AC">
        <w:t>Discussion</w:t>
      </w:r>
    </w:p>
    <w:p w14:paraId="13E2C9CE" w14:textId="2F66E737" w:rsidR="008A4555" w:rsidRDefault="00227E71" w:rsidP="00AE51D0">
      <w:pPr>
        <w:pStyle w:val="2"/>
        <w:spacing w:line="240" w:lineRule="auto"/>
        <w:ind w:left="567" w:hanging="578"/>
        <w:rPr>
          <w:rStyle w:val="a9"/>
          <w:rFonts w:ascii="Arial" w:hAnsi="Arial" w:cs="Arial"/>
        </w:rPr>
      </w:pPr>
      <w:r>
        <w:t xml:space="preserve"> </w:t>
      </w:r>
      <w:r>
        <w:tab/>
        <w:t xml:space="preserve">CP </w:t>
      </w:r>
      <w:r w:rsidRPr="00227E71">
        <w:rPr>
          <w:rStyle w:val="a9"/>
          <w:rFonts w:ascii="Arial" w:hAnsi="Arial" w:cs="Arial"/>
        </w:rPr>
        <w:t>specific</w:t>
      </w:r>
    </w:p>
    <w:p w14:paraId="0A69F4C8" w14:textId="2647C096" w:rsidR="00DA64B9" w:rsidRPr="00AE51D0" w:rsidRDefault="008A4555" w:rsidP="00227E71">
      <w:pPr>
        <w:pStyle w:val="2"/>
        <w:numPr>
          <w:ilvl w:val="2"/>
          <w:numId w:val="1"/>
        </w:numPr>
        <w:ind w:hanging="1140"/>
        <w:rPr>
          <w:rStyle w:val="a9"/>
          <w:rFonts w:ascii="Arial" w:hAnsi="Arial" w:cs="Arial"/>
          <w:sz w:val="30"/>
          <w:szCs w:val="30"/>
        </w:rPr>
      </w:pPr>
      <w:r w:rsidRPr="00AE51D0">
        <w:rPr>
          <w:rStyle w:val="a9"/>
          <w:rFonts w:ascii="Arial" w:hAnsi="Arial" w:cs="Arial"/>
          <w:sz w:val="30"/>
          <w:szCs w:val="30"/>
        </w:rPr>
        <w:t>CHO related</w:t>
      </w:r>
    </w:p>
    <w:p w14:paraId="08FA8447" w14:textId="20FC3E09" w:rsidR="00FF3815" w:rsidRDefault="00FF3815" w:rsidP="008A4555">
      <w:r>
        <w:t xml:space="preserve">The time-based CHO mechanism and location-based CHO mechanisms are introduced as new features specific to NTN. The NW may need to provide corresponding configurations, i.e. </w:t>
      </w:r>
      <w:r>
        <w:rPr>
          <w:rFonts w:hint="eastAsia"/>
        </w:rPr>
        <w:t>time</w:t>
      </w:r>
      <w:r>
        <w:t xml:space="preserve">-based trigger events and the location-based CHO events, based on whether </w:t>
      </w:r>
      <w:r w:rsidR="00791BA1">
        <w:t xml:space="preserve">the UE </w:t>
      </w:r>
      <w:r>
        <w:t xml:space="preserve">supports these features. Therefore, two UE capabilities </w:t>
      </w:r>
      <w:r w:rsidR="000361BE">
        <w:t>specific to</w:t>
      </w:r>
      <w:r>
        <w:t xml:space="preserve"> Measurement and Mobility should be introduced. They should be both optional capabilit</w:t>
      </w:r>
      <w:r w:rsidR="00791BA1">
        <w:t>ies</w:t>
      </w:r>
      <w:r>
        <w:t xml:space="preserve"> with signalling, and </w:t>
      </w:r>
      <w:r w:rsidR="00791BA1">
        <w:t xml:space="preserve">should be </w:t>
      </w:r>
      <w:r>
        <w:t>per UE capabilit</w:t>
      </w:r>
      <w:r w:rsidR="00791BA1">
        <w:t>ies</w:t>
      </w:r>
      <w:r>
        <w:t xml:space="preserve">. </w:t>
      </w:r>
    </w:p>
    <w:p w14:paraId="6A26F106" w14:textId="309F6C68" w:rsidR="00FF3815" w:rsidRDefault="00FF3815" w:rsidP="008A4555">
      <w:pPr>
        <w:rPr>
          <w:b/>
        </w:rPr>
      </w:pPr>
      <w:r w:rsidRPr="00FF3815">
        <w:rPr>
          <w:rFonts w:hint="eastAsia"/>
          <w:b/>
        </w:rPr>
        <w:t>P</w:t>
      </w:r>
      <w:r w:rsidRPr="00FF3815">
        <w:rPr>
          <w:b/>
        </w:rPr>
        <w:t xml:space="preserve">roposal </w:t>
      </w:r>
      <w:r w:rsidR="0051410D">
        <w:rPr>
          <w:b/>
        </w:rPr>
        <w:t>C</w:t>
      </w:r>
      <w:r w:rsidRPr="00FF3815">
        <w:rPr>
          <w:b/>
        </w:rPr>
        <w:t xml:space="preserve">1: Introduce two </w:t>
      </w:r>
      <w:r w:rsidR="00EB3976">
        <w:rPr>
          <w:b/>
        </w:rPr>
        <w:t xml:space="preserve">UE </w:t>
      </w:r>
      <w:r w:rsidRPr="00FF3815">
        <w:rPr>
          <w:b/>
        </w:rPr>
        <w:t xml:space="preserve">capabilities </w:t>
      </w:r>
      <w:r w:rsidR="000361BE">
        <w:rPr>
          <w:b/>
        </w:rPr>
        <w:t>on</w:t>
      </w:r>
      <w:r w:rsidRPr="00FF3815">
        <w:rPr>
          <w:b/>
        </w:rPr>
        <w:t xml:space="preserve"> whether the UE supports time</w:t>
      </w:r>
      <w:r>
        <w:rPr>
          <w:b/>
        </w:rPr>
        <w:t>-</w:t>
      </w:r>
      <w:r w:rsidRPr="00FF3815">
        <w:rPr>
          <w:b/>
        </w:rPr>
        <w:t>based CHO and location</w:t>
      </w:r>
      <w:r w:rsidR="000361BE">
        <w:rPr>
          <w:b/>
        </w:rPr>
        <w:t>-</w:t>
      </w:r>
      <w:r w:rsidRPr="00FF3815">
        <w:rPr>
          <w:b/>
        </w:rPr>
        <w:t>based CHO</w:t>
      </w:r>
      <w:r w:rsidR="000361BE">
        <w:rPr>
          <w:b/>
        </w:rPr>
        <w:t>, respectively</w:t>
      </w:r>
      <w:r w:rsidRPr="00FF3815">
        <w:rPr>
          <w:b/>
        </w:rPr>
        <w:t>. They are optional capabilit</w:t>
      </w:r>
      <w:r w:rsidR="000361BE">
        <w:rPr>
          <w:b/>
        </w:rPr>
        <w:t>ies</w:t>
      </w:r>
      <w:r w:rsidRPr="00FF3815">
        <w:rPr>
          <w:b/>
        </w:rPr>
        <w:t xml:space="preserve"> with signalling</w:t>
      </w:r>
      <w:r w:rsidR="004E7884" w:rsidRPr="005D4B14">
        <w:rPr>
          <w:b/>
        </w:rPr>
        <w:t xml:space="preserve"> </w:t>
      </w:r>
      <w:r w:rsidR="004E7884">
        <w:rPr>
          <w:b/>
        </w:rPr>
        <w:t>based on the per UE granularity</w:t>
      </w:r>
      <w:r w:rsidRPr="00FF3815">
        <w:rPr>
          <w:b/>
        </w:rPr>
        <w:t xml:space="preserve">. </w:t>
      </w:r>
    </w:p>
    <w:p w14:paraId="0A7C3262" w14:textId="55E800C1" w:rsidR="008A4555" w:rsidRPr="00AE51D0" w:rsidRDefault="008171F9" w:rsidP="00227E71">
      <w:pPr>
        <w:pStyle w:val="2"/>
        <w:numPr>
          <w:ilvl w:val="2"/>
          <w:numId w:val="1"/>
        </w:numPr>
        <w:tabs>
          <w:tab w:val="clear" w:pos="1140"/>
        </w:tabs>
        <w:ind w:hanging="1140"/>
        <w:rPr>
          <w:sz w:val="30"/>
          <w:szCs w:val="30"/>
        </w:rPr>
      </w:pPr>
      <w:r w:rsidRPr="00AE51D0">
        <w:rPr>
          <w:sz w:val="30"/>
          <w:szCs w:val="30"/>
        </w:rPr>
        <w:t>C</w:t>
      </w:r>
      <w:r w:rsidR="008A4555" w:rsidRPr="00AE51D0">
        <w:rPr>
          <w:sz w:val="30"/>
          <w:szCs w:val="30"/>
        </w:rPr>
        <w:t>ell reselection related</w:t>
      </w:r>
    </w:p>
    <w:p w14:paraId="7B66FD32" w14:textId="7D69E59C" w:rsidR="000361BE" w:rsidRDefault="000361BE" w:rsidP="008A4555">
      <w:r>
        <w:t xml:space="preserve">The time-based cell reselection was agreed by RAN2 as an NTN specific feature. From our perspective, although this feature was introduced </w:t>
      </w:r>
      <w:r w:rsidR="0066749D">
        <w:t>according to one of the basic characteristics of NTN (especially for quasi-earth fixed cell), it seems inappropriate to mandate every NTN UE to support this feature. Therefore, we think a</w:t>
      </w:r>
      <w:r w:rsidR="000104F9">
        <w:t xml:space="preserve"> corresponding</w:t>
      </w:r>
      <w:r w:rsidR="0066749D">
        <w:t xml:space="preserve"> UE capability is needed. Since cell reselection is related to an IDLE/INACIVE procedure for which the NW cannot configure corresponding parameters</w:t>
      </w:r>
      <w:r w:rsidR="00D610C4">
        <w:t xml:space="preserve"> </w:t>
      </w:r>
      <w:r w:rsidR="00511F26">
        <w:t xml:space="preserve">to each UE </w:t>
      </w:r>
      <w:r w:rsidR="00D610C4">
        <w:t xml:space="preserve">according to </w:t>
      </w:r>
      <w:r w:rsidR="000B52FF">
        <w:t>its own</w:t>
      </w:r>
      <w:r w:rsidR="00D610C4">
        <w:t xml:space="preserve"> capabilit</w:t>
      </w:r>
      <w:r w:rsidR="000104F9">
        <w:t>y</w:t>
      </w:r>
      <w:r w:rsidR="0066749D">
        <w:t xml:space="preserve">, this capability should be a UE capability w/o signalling at a per UE level. </w:t>
      </w:r>
    </w:p>
    <w:p w14:paraId="091CE6C0" w14:textId="5B174885" w:rsidR="00517457" w:rsidRDefault="0066749D" w:rsidP="008A4555">
      <w:r>
        <w:t>Als</w:t>
      </w:r>
      <w:r w:rsidR="00D610C4">
        <w:t>o, the location</w:t>
      </w:r>
      <w:r w:rsidR="000104F9">
        <w:t>-</w:t>
      </w:r>
      <w:r w:rsidR="00D610C4">
        <w:t xml:space="preserve">assisted cell reselection was agreed in the last meeting, and it </w:t>
      </w:r>
      <w:r w:rsidR="000104F9">
        <w:t>need to be</w:t>
      </w:r>
      <w:r w:rsidR="00D610C4">
        <w:t xml:space="preserve"> an optional capability for</w:t>
      </w:r>
      <w:r w:rsidR="000104F9">
        <w:t xml:space="preserve"> an</w:t>
      </w:r>
      <w:r w:rsidR="00D610C4">
        <w:t xml:space="preserve"> NTN UE, due to strong </w:t>
      </w:r>
      <w:r w:rsidR="00517457">
        <w:t>concern</w:t>
      </w:r>
      <w:r w:rsidR="000104F9">
        <w:t>s</w:t>
      </w:r>
      <w:r w:rsidR="00D610C4">
        <w:t xml:space="preserve"> expressed by UE vendors on power consumption</w:t>
      </w:r>
      <w:r w:rsidR="00517457">
        <w:t xml:space="preserve"> to acquire position info. </w:t>
      </w:r>
    </w:p>
    <w:p w14:paraId="68083E8C" w14:textId="521E212A" w:rsidR="00517457" w:rsidRDefault="00517457" w:rsidP="008A4555">
      <w:r>
        <w:rPr>
          <w:rFonts w:hint="eastAsia"/>
        </w:rPr>
        <w:t>B</w:t>
      </w:r>
      <w:r>
        <w:t xml:space="preserve">ased on above discussion, following proposals are listed from our perspective. </w:t>
      </w:r>
    </w:p>
    <w:p w14:paraId="72098836" w14:textId="239CD205" w:rsidR="000361BE" w:rsidRPr="00517457" w:rsidRDefault="00517457" w:rsidP="008A4555">
      <w:pPr>
        <w:rPr>
          <w:b/>
        </w:rPr>
      </w:pPr>
      <w:r w:rsidRPr="00517457">
        <w:rPr>
          <w:rFonts w:hint="eastAsia"/>
          <w:b/>
        </w:rPr>
        <w:t>P</w:t>
      </w:r>
      <w:r w:rsidRPr="00517457">
        <w:rPr>
          <w:b/>
        </w:rPr>
        <w:t xml:space="preserve">roposal </w:t>
      </w:r>
      <w:r w:rsidR="0051410D">
        <w:rPr>
          <w:b/>
        </w:rPr>
        <w:t>C</w:t>
      </w:r>
      <w:r w:rsidRPr="00517457">
        <w:rPr>
          <w:b/>
        </w:rPr>
        <w:t xml:space="preserve">2a: Introduce a </w:t>
      </w:r>
      <w:r w:rsidR="00EB3976">
        <w:rPr>
          <w:b/>
        </w:rPr>
        <w:t xml:space="preserve">UE </w:t>
      </w:r>
      <w:r w:rsidRPr="00517457">
        <w:rPr>
          <w:b/>
        </w:rPr>
        <w:t>capability on whether the UE supports time-based cell (re)selection. It is an optional capability w/o signalling</w:t>
      </w:r>
      <w:r w:rsidR="004E7884" w:rsidRPr="005D4B14">
        <w:rPr>
          <w:b/>
        </w:rPr>
        <w:t xml:space="preserve"> </w:t>
      </w:r>
      <w:r w:rsidR="004E7884">
        <w:rPr>
          <w:b/>
        </w:rPr>
        <w:t>based on the per UE granularity</w:t>
      </w:r>
      <w:r w:rsidRPr="00517457">
        <w:rPr>
          <w:b/>
        </w:rPr>
        <w:t xml:space="preserve">. </w:t>
      </w:r>
    </w:p>
    <w:p w14:paraId="7C17EE96" w14:textId="2036EBCF" w:rsidR="00517457" w:rsidRPr="00517457" w:rsidRDefault="00517457" w:rsidP="00517457">
      <w:pPr>
        <w:rPr>
          <w:b/>
        </w:rPr>
      </w:pPr>
      <w:r w:rsidRPr="00517457">
        <w:rPr>
          <w:rFonts w:hint="eastAsia"/>
          <w:b/>
        </w:rPr>
        <w:t>P</w:t>
      </w:r>
      <w:r w:rsidRPr="00517457">
        <w:rPr>
          <w:b/>
        </w:rPr>
        <w:t xml:space="preserve">roposal </w:t>
      </w:r>
      <w:r w:rsidR="0051410D">
        <w:rPr>
          <w:b/>
        </w:rPr>
        <w:t>C</w:t>
      </w:r>
      <w:r w:rsidRPr="00517457">
        <w:rPr>
          <w:b/>
        </w:rPr>
        <w:t xml:space="preserve">2b: Introduce a </w:t>
      </w:r>
      <w:r w:rsidR="00EB3976">
        <w:rPr>
          <w:b/>
        </w:rPr>
        <w:t xml:space="preserve">UE </w:t>
      </w:r>
      <w:r w:rsidRPr="00517457">
        <w:rPr>
          <w:b/>
        </w:rPr>
        <w:t>capability on whether the UE supports location-assisted cell (re)selection. It is an optional capability w/o signalling</w:t>
      </w:r>
      <w:r w:rsidR="004E7884" w:rsidRPr="005D4B14">
        <w:rPr>
          <w:b/>
        </w:rPr>
        <w:t xml:space="preserve"> </w:t>
      </w:r>
      <w:r w:rsidR="004E7884">
        <w:rPr>
          <w:b/>
        </w:rPr>
        <w:t>based on the per UE granularity</w:t>
      </w:r>
      <w:r w:rsidRPr="00517457">
        <w:rPr>
          <w:b/>
        </w:rPr>
        <w:t xml:space="preserve">. </w:t>
      </w:r>
    </w:p>
    <w:p w14:paraId="130D30DB" w14:textId="77777777" w:rsidR="00517457" w:rsidRPr="00517457" w:rsidRDefault="00517457" w:rsidP="008A4555"/>
    <w:p w14:paraId="55C4EDD6" w14:textId="6A1CB848" w:rsidR="00552396" w:rsidRPr="00AE51D0" w:rsidRDefault="00552396" w:rsidP="00227E71">
      <w:pPr>
        <w:pStyle w:val="2"/>
        <w:numPr>
          <w:ilvl w:val="2"/>
          <w:numId w:val="1"/>
        </w:numPr>
        <w:tabs>
          <w:tab w:val="clear" w:pos="1140"/>
        </w:tabs>
        <w:ind w:hanging="1140"/>
        <w:rPr>
          <w:sz w:val="30"/>
          <w:szCs w:val="30"/>
        </w:rPr>
      </w:pPr>
      <w:r w:rsidRPr="00AE51D0">
        <w:rPr>
          <w:sz w:val="30"/>
          <w:szCs w:val="30"/>
        </w:rPr>
        <w:lastRenderedPageBreak/>
        <w:t>SMTC related</w:t>
      </w:r>
    </w:p>
    <w:p w14:paraId="500A6C6E" w14:textId="0C5DDE69" w:rsidR="000B52FF" w:rsidRDefault="00EB3976" w:rsidP="00552396">
      <w:r>
        <w:rPr>
          <w:rFonts w:hint="eastAsia"/>
        </w:rPr>
        <w:t>I</w:t>
      </w:r>
      <w:r>
        <w:t>n the last meeting, RAN2 agreed to introduce multi-SMTC configuration</w:t>
      </w:r>
      <w:r w:rsidR="001D6598">
        <w:t>s</w:t>
      </w:r>
      <w:r>
        <w:t xml:space="preserve"> for NTN. </w:t>
      </w:r>
      <w:r w:rsidR="000B52FF">
        <w:t>However, there is still the following FFS on how many SMTCs can be configured by the NW and/or really applied by the UE</w:t>
      </w:r>
      <w:r w:rsidR="003E2930">
        <w:t xml:space="preserve"> [1]</w:t>
      </w:r>
      <w:r w:rsidR="000B52FF">
        <w:t xml:space="preserve">. </w:t>
      </w:r>
    </w:p>
    <w:p w14:paraId="09831678" w14:textId="77777777" w:rsidR="000B52FF" w:rsidRDefault="000B52FF" w:rsidP="000B52FF">
      <w:pPr>
        <w:pStyle w:val="Doc-text2"/>
        <w:pBdr>
          <w:top w:val="single" w:sz="4" w:space="1" w:color="auto"/>
          <w:left w:val="single" w:sz="4" w:space="4" w:color="auto"/>
          <w:bottom w:val="single" w:sz="4" w:space="1" w:color="auto"/>
          <w:right w:val="single" w:sz="4" w:space="4" w:color="auto"/>
        </w:pBdr>
        <w:tabs>
          <w:tab w:val="clear" w:pos="1622"/>
        </w:tabs>
        <w:ind w:left="567"/>
      </w:pPr>
      <w:r>
        <w:t>Agreements:</w:t>
      </w:r>
    </w:p>
    <w:p w14:paraId="0501A103" w14:textId="77777777" w:rsidR="000B52FF" w:rsidRDefault="000B52FF" w:rsidP="000B52FF">
      <w:pPr>
        <w:pStyle w:val="Doc-text2"/>
        <w:numPr>
          <w:ilvl w:val="0"/>
          <w:numId w:val="33"/>
        </w:numPr>
        <w:pBdr>
          <w:top w:val="single" w:sz="4" w:space="1" w:color="auto"/>
          <w:left w:val="single" w:sz="4" w:space="4" w:color="auto"/>
          <w:bottom w:val="single" w:sz="4" w:space="1" w:color="auto"/>
          <w:right w:val="single" w:sz="4" w:space="4" w:color="auto"/>
        </w:pBdr>
        <w:tabs>
          <w:tab w:val="clear" w:pos="1622"/>
        </w:tabs>
        <w:ind w:left="567" w:hanging="363"/>
      </w:pPr>
      <w:r>
        <w:t xml:space="preserve">The UE can be configured with multiple SMTCs per carrier. </w:t>
      </w:r>
      <w:r w:rsidRPr="000B52FF">
        <w:rPr>
          <w:highlight w:val="yellow"/>
        </w:rPr>
        <w:t>FFS if the UE can use only a partial set or all of them in parallel, and in case FFS whether based on network configuration or UE implementation</w:t>
      </w:r>
    </w:p>
    <w:p w14:paraId="2A8A9209" w14:textId="113046B0" w:rsidR="000B52FF" w:rsidRDefault="000B52FF" w:rsidP="00557D44">
      <w:pPr>
        <w:spacing w:before="120"/>
        <w:rPr>
          <w:rFonts w:eastAsiaTheme="minorEastAsia"/>
        </w:rPr>
      </w:pPr>
      <w:r>
        <w:rPr>
          <w:rFonts w:eastAsiaTheme="minorEastAsia"/>
        </w:rPr>
        <w:t>This SMTC should be a</w:t>
      </w:r>
      <w:r w:rsidR="001D6598">
        <w:rPr>
          <w:rFonts w:eastAsiaTheme="minorEastAsia"/>
        </w:rPr>
        <w:t>n</w:t>
      </w:r>
      <w:r>
        <w:rPr>
          <w:rFonts w:eastAsiaTheme="minorEastAsia"/>
        </w:rPr>
        <w:t xml:space="preserve"> optional feature for </w:t>
      </w:r>
      <w:r w:rsidR="001D6598">
        <w:rPr>
          <w:rFonts w:eastAsiaTheme="minorEastAsia"/>
        </w:rPr>
        <w:t xml:space="preserve">an NTN </w:t>
      </w:r>
      <w:r>
        <w:rPr>
          <w:rFonts w:eastAsiaTheme="minorEastAsia"/>
        </w:rPr>
        <w:t>UE to support</w:t>
      </w:r>
      <w:r w:rsidR="00557D44">
        <w:rPr>
          <w:rFonts w:eastAsiaTheme="minorEastAsia"/>
        </w:rPr>
        <w:t xml:space="preserve">, thus needing a UE capability </w:t>
      </w:r>
      <w:r w:rsidR="001D6598">
        <w:rPr>
          <w:rFonts w:eastAsiaTheme="minorEastAsia"/>
        </w:rPr>
        <w:t>reported</w:t>
      </w:r>
      <w:r w:rsidR="00557D44">
        <w:rPr>
          <w:rFonts w:eastAsiaTheme="minorEastAsia"/>
        </w:rPr>
        <w:t xml:space="preserve"> to the </w:t>
      </w:r>
      <w:proofErr w:type="spellStart"/>
      <w:r w:rsidR="00557D44">
        <w:rPr>
          <w:rFonts w:eastAsiaTheme="minorEastAsia"/>
        </w:rPr>
        <w:t>gNB</w:t>
      </w:r>
      <w:proofErr w:type="spellEnd"/>
      <w:r>
        <w:rPr>
          <w:rFonts w:eastAsiaTheme="minorEastAsia"/>
        </w:rPr>
        <w:t xml:space="preserve">. With the FFS above, </w:t>
      </w:r>
      <w:r w:rsidR="00557D44">
        <w:rPr>
          <w:rFonts w:eastAsiaTheme="minorEastAsia"/>
        </w:rPr>
        <w:t>however, it is not</w:t>
      </w:r>
      <w:r w:rsidR="001D6598">
        <w:rPr>
          <w:rFonts w:eastAsiaTheme="minorEastAsia"/>
        </w:rPr>
        <w:t xml:space="preserve"> clear</w:t>
      </w:r>
      <w:r w:rsidR="00557D44">
        <w:rPr>
          <w:rFonts w:eastAsiaTheme="minorEastAsia"/>
        </w:rPr>
        <w:t xml:space="preserve"> whether the number of SMTCs </w:t>
      </w:r>
      <w:r w:rsidR="001D6598">
        <w:rPr>
          <w:rFonts w:eastAsiaTheme="minorEastAsia"/>
        </w:rPr>
        <w:t xml:space="preserve">that </w:t>
      </w:r>
      <w:r w:rsidR="00557D44">
        <w:rPr>
          <w:rFonts w:eastAsiaTheme="minorEastAsia"/>
        </w:rPr>
        <w:t xml:space="preserve">can be supported by the UE should be to a </w:t>
      </w:r>
      <w:r w:rsidR="001D6598">
        <w:rPr>
          <w:rFonts w:eastAsiaTheme="minorEastAsia"/>
        </w:rPr>
        <w:t xml:space="preserve">fixed </w:t>
      </w:r>
      <w:r w:rsidR="00557D44">
        <w:rPr>
          <w:rFonts w:eastAsiaTheme="minorEastAsia"/>
        </w:rPr>
        <w:t xml:space="preserve">value (e.g. maximum 4), or can be made into a number based on UE implementation. Therefore, RAN2 </w:t>
      </w:r>
      <w:r w:rsidR="001D6598">
        <w:rPr>
          <w:rFonts w:eastAsiaTheme="minorEastAsia"/>
        </w:rPr>
        <w:t xml:space="preserve">can </w:t>
      </w:r>
      <w:r w:rsidR="00557D44">
        <w:rPr>
          <w:rFonts w:eastAsiaTheme="minorEastAsia"/>
        </w:rPr>
        <w:t>confirm</w:t>
      </w:r>
      <w:r w:rsidR="001D6598">
        <w:rPr>
          <w:rFonts w:eastAsiaTheme="minorEastAsia"/>
        </w:rPr>
        <w:t xml:space="preserve"> the</w:t>
      </w:r>
      <w:r w:rsidR="00557D44">
        <w:rPr>
          <w:rFonts w:eastAsiaTheme="minorEastAsia"/>
        </w:rPr>
        <w:t xml:space="preserve"> introduction of an optional UE capability for multiple SMTC, but further discuss whether the capability signalling should be a </w:t>
      </w:r>
      <w:proofErr w:type="gramStart"/>
      <w:r w:rsidR="00557D44">
        <w:rPr>
          <w:rFonts w:eastAsiaTheme="minorEastAsia"/>
        </w:rPr>
        <w:t>one bit</w:t>
      </w:r>
      <w:proofErr w:type="gramEnd"/>
      <w:r w:rsidR="00557D44">
        <w:rPr>
          <w:rFonts w:eastAsiaTheme="minorEastAsia"/>
        </w:rPr>
        <w:t xml:space="preserve"> indication or a value of SMTCs that the UE can actually supports.</w:t>
      </w:r>
    </w:p>
    <w:p w14:paraId="1332C452" w14:textId="01C226EB" w:rsidR="00557D44" w:rsidRDefault="00557D44" w:rsidP="00557D44">
      <w:pPr>
        <w:spacing w:before="120"/>
        <w:rPr>
          <w:rFonts w:eastAsiaTheme="minorEastAsia"/>
        </w:rPr>
      </w:pPr>
      <w:r>
        <w:rPr>
          <w:rFonts w:eastAsiaTheme="minorEastAsia" w:hint="eastAsia"/>
        </w:rPr>
        <w:t>A</w:t>
      </w:r>
      <w:r>
        <w:rPr>
          <w:rFonts w:eastAsiaTheme="minorEastAsia"/>
        </w:rPr>
        <w:t>lso, since the SMTC is a per carrier configuration, RAN2 may further discuss the granularity of this UE capability (e.g. per UE, per band, per FSPC, etc.). I</w:t>
      </w:r>
      <w:r w:rsidR="001D6598">
        <w:rPr>
          <w:rFonts w:eastAsiaTheme="minorEastAsia"/>
        </w:rPr>
        <w:t>f</w:t>
      </w:r>
      <w:r>
        <w:rPr>
          <w:rFonts w:eastAsiaTheme="minorEastAsia"/>
        </w:rPr>
        <w:t xml:space="preserve"> RAN2 cannot make a decide, RAN4 may need to be enquired on this issue. </w:t>
      </w:r>
    </w:p>
    <w:p w14:paraId="4ED3BDEE" w14:textId="75B4BC57" w:rsidR="00557D44" w:rsidRDefault="00557D44" w:rsidP="00557D44">
      <w:pPr>
        <w:spacing w:before="120"/>
        <w:rPr>
          <w:b/>
        </w:rPr>
      </w:pPr>
      <w:r w:rsidRPr="00557D44">
        <w:rPr>
          <w:rFonts w:eastAsiaTheme="minorEastAsia" w:hint="eastAsia"/>
          <w:b/>
        </w:rPr>
        <w:t>P</w:t>
      </w:r>
      <w:r w:rsidRPr="00557D44">
        <w:rPr>
          <w:rFonts w:eastAsiaTheme="minorEastAsia"/>
          <w:b/>
        </w:rPr>
        <w:t xml:space="preserve">roposal </w:t>
      </w:r>
      <w:r w:rsidR="0051410D">
        <w:rPr>
          <w:rFonts w:eastAsiaTheme="minorEastAsia"/>
          <w:b/>
        </w:rPr>
        <w:t>C</w:t>
      </w:r>
      <w:r w:rsidRPr="00557D44">
        <w:rPr>
          <w:rFonts w:eastAsiaTheme="minorEastAsia"/>
          <w:b/>
        </w:rPr>
        <w:t xml:space="preserve">3: </w:t>
      </w:r>
      <w:r w:rsidRPr="00557D44">
        <w:rPr>
          <w:b/>
        </w:rPr>
        <w:t xml:space="preserve">Introduce a UE capability on </w:t>
      </w:r>
      <w:r>
        <w:rPr>
          <w:b/>
        </w:rPr>
        <w:t>the support of multiple SMTCs</w:t>
      </w:r>
      <w:r w:rsidRPr="00557D44">
        <w:rPr>
          <w:b/>
        </w:rPr>
        <w:t>.</w:t>
      </w:r>
      <w:r>
        <w:rPr>
          <w:b/>
        </w:rPr>
        <w:t xml:space="preserve"> It is an optional capability with signalling. FFS on the signalling type for this capability, i.e. a Boolean bit (i.e. support </w:t>
      </w:r>
      <w:r w:rsidR="003219B1">
        <w:rPr>
          <w:b/>
        </w:rPr>
        <w:t xml:space="preserve">with a fixed number </w:t>
      </w:r>
      <w:r>
        <w:rPr>
          <w:b/>
        </w:rPr>
        <w:t xml:space="preserve">or not) or a value of SMTC actually supported by the UE. </w:t>
      </w:r>
    </w:p>
    <w:p w14:paraId="1D7F87AB" w14:textId="5DB0EFCC" w:rsidR="00552396" w:rsidRPr="008171F9" w:rsidRDefault="00557D44" w:rsidP="00A625B8">
      <w:pPr>
        <w:spacing w:before="120"/>
        <w:rPr>
          <w:color w:val="FF0000"/>
        </w:rPr>
      </w:pPr>
      <w:r>
        <w:rPr>
          <w:rFonts w:eastAsiaTheme="minorEastAsia"/>
          <w:b/>
        </w:rPr>
        <w:t xml:space="preserve">Proposal </w:t>
      </w:r>
      <w:r w:rsidR="0051410D">
        <w:rPr>
          <w:rFonts w:eastAsiaTheme="minorEastAsia"/>
          <w:b/>
        </w:rPr>
        <w:t>C</w:t>
      </w:r>
      <w:r>
        <w:rPr>
          <w:rFonts w:eastAsiaTheme="minorEastAsia"/>
          <w:b/>
        </w:rPr>
        <w:t>3a: RAN2 further discusses the granularity of this UE capability for multi-SMTC</w:t>
      </w:r>
      <w:r w:rsidR="004E7884">
        <w:rPr>
          <w:rFonts w:eastAsiaTheme="minorEastAsia"/>
          <w:b/>
        </w:rPr>
        <w:t xml:space="preserve"> support</w:t>
      </w:r>
      <w:r>
        <w:rPr>
          <w:rFonts w:eastAsiaTheme="minorEastAsia"/>
          <w:b/>
        </w:rPr>
        <w:t xml:space="preserve">. If RAN2 cannot decide, send LS to RAN4 for clarification. </w:t>
      </w:r>
    </w:p>
    <w:p w14:paraId="58555695" w14:textId="6AD69099" w:rsidR="008171F9" w:rsidRPr="00AE51D0" w:rsidRDefault="008171F9" w:rsidP="00227E71">
      <w:pPr>
        <w:pStyle w:val="2"/>
        <w:numPr>
          <w:ilvl w:val="2"/>
          <w:numId w:val="1"/>
        </w:numPr>
        <w:tabs>
          <w:tab w:val="clear" w:pos="1140"/>
        </w:tabs>
        <w:ind w:hanging="1140"/>
        <w:rPr>
          <w:sz w:val="30"/>
          <w:szCs w:val="30"/>
        </w:rPr>
      </w:pPr>
      <w:r w:rsidRPr="00AE51D0">
        <w:rPr>
          <w:sz w:val="30"/>
          <w:szCs w:val="30"/>
        </w:rPr>
        <w:t>Location reporting related</w:t>
      </w:r>
    </w:p>
    <w:p w14:paraId="3D478861" w14:textId="447B2125" w:rsidR="003219B1" w:rsidRDefault="003219B1" w:rsidP="008171F9">
      <w:r>
        <w:t>In NTN, a course location reporting mechanism was introduced as a</w:t>
      </w:r>
      <w:r w:rsidR="001D6598">
        <w:t>n</w:t>
      </w:r>
      <w:r>
        <w:t xml:space="preserve"> NTN-specific feature in the last meeting</w:t>
      </w:r>
      <w:r w:rsidR="00A00F58">
        <w:t xml:space="preserve"> (if SA3 has no security concern), and it was introduced mainly for the purpose of providing a ~2 km accuracy UE location during initial access to the NW as per previous RAN2 agreement</w:t>
      </w:r>
      <w:r w:rsidR="001D6598">
        <w:t>s</w:t>
      </w:r>
      <w:r w:rsidR="003E2930">
        <w:t xml:space="preserve"> [1]</w:t>
      </w:r>
      <w:r w:rsidR="00A00F58">
        <w:t xml:space="preserve">. </w:t>
      </w:r>
      <w:r>
        <w:t xml:space="preserve"> </w:t>
      </w:r>
    </w:p>
    <w:p w14:paraId="3FD0956D" w14:textId="77777777" w:rsidR="00A00F58" w:rsidRDefault="00A00F58" w:rsidP="004673B0">
      <w:pPr>
        <w:pStyle w:val="Doc-text2"/>
        <w:pBdr>
          <w:top w:val="single" w:sz="4" w:space="1" w:color="auto"/>
          <w:left w:val="single" w:sz="4" w:space="4" w:color="auto"/>
          <w:bottom w:val="single" w:sz="4" w:space="1" w:color="auto"/>
          <w:right w:val="single" w:sz="4" w:space="4" w:color="auto"/>
        </w:pBdr>
        <w:tabs>
          <w:tab w:val="clear" w:pos="1622"/>
        </w:tabs>
        <w:ind w:left="0" w:firstLine="0"/>
      </w:pPr>
      <w:r>
        <w:t>Agreements:</w:t>
      </w:r>
    </w:p>
    <w:p w14:paraId="40015648" w14:textId="77777777" w:rsidR="00A00F58" w:rsidRDefault="00A00F58" w:rsidP="004673B0">
      <w:pPr>
        <w:pStyle w:val="Doc-text2"/>
        <w:numPr>
          <w:ilvl w:val="0"/>
          <w:numId w:val="34"/>
        </w:numPr>
        <w:pBdr>
          <w:top w:val="single" w:sz="4" w:space="1" w:color="auto"/>
          <w:left w:val="single" w:sz="4" w:space="4" w:color="auto"/>
          <w:bottom w:val="single" w:sz="4" w:space="1" w:color="auto"/>
          <w:right w:val="single" w:sz="4" w:space="4" w:color="auto"/>
        </w:pBdr>
        <w:tabs>
          <w:tab w:val="clear" w:pos="1622"/>
        </w:tabs>
        <w:ind w:left="0" w:firstLine="0"/>
      </w:pPr>
      <w:r>
        <w:t>If SA3 replies with concern on reporting UE location with any granularity during initial access, RAN2 will revisit agreement/solution for reporting UE location during initial access.</w:t>
      </w:r>
    </w:p>
    <w:p w14:paraId="0E57E046" w14:textId="77777777" w:rsidR="00A00F58" w:rsidRDefault="00A00F58" w:rsidP="004673B0">
      <w:pPr>
        <w:pStyle w:val="Doc-text2"/>
        <w:numPr>
          <w:ilvl w:val="0"/>
          <w:numId w:val="34"/>
        </w:numPr>
        <w:pBdr>
          <w:top w:val="single" w:sz="4" w:space="1" w:color="auto"/>
          <w:left w:val="single" w:sz="4" w:space="4" w:color="auto"/>
          <w:bottom w:val="single" w:sz="4" w:space="1" w:color="auto"/>
          <w:right w:val="single" w:sz="4" w:space="4" w:color="auto"/>
        </w:pBdr>
        <w:tabs>
          <w:tab w:val="clear" w:pos="1622"/>
        </w:tabs>
        <w:ind w:left="0" w:firstLine="0"/>
      </w:pPr>
      <w:r>
        <w:t>UE coarse location information refers to coarse GNSS coordinates (FFS on the details, e.g. X MSB bits out of 24 bits of longitude/latitude or GNSS coordinates with ~2km accuracy). FFS if any enhancements to validate the UE’s coarse location information is needed. FFS whether this is only used in initial access or also in connected</w:t>
      </w:r>
    </w:p>
    <w:p w14:paraId="32A3F5BE" w14:textId="75E79C9D" w:rsidR="00A00F58" w:rsidRDefault="00A00F58" w:rsidP="004673B0">
      <w:pPr>
        <w:spacing w:before="120"/>
      </w:pPr>
      <w:r>
        <w:rPr>
          <w:rFonts w:hint="eastAsia"/>
        </w:rPr>
        <w:t>W</w:t>
      </w:r>
      <w:r>
        <w:t>e think not all NTN UEs are required to have such a capability to report its location with such an accuracy, so this can be a</w:t>
      </w:r>
      <w:r w:rsidR="00454EAE">
        <w:t>n</w:t>
      </w:r>
      <w:r>
        <w:t xml:space="preserve"> optional feature for UE implementation. However, since now it is uncertain whether such coarse location reporting mechanism is only limited to initial access or can be further applied to CONNECTED mode, whether this capability needs to be </w:t>
      </w:r>
      <w:r w:rsidR="003E2930">
        <w:t>signalled</w:t>
      </w:r>
      <w:r>
        <w:t xml:space="preserve"> to the </w:t>
      </w:r>
      <w:proofErr w:type="spellStart"/>
      <w:r>
        <w:t>gNB</w:t>
      </w:r>
      <w:proofErr w:type="spellEnd"/>
      <w:r>
        <w:t xml:space="preserve"> cannot be concluded either. This can be further discussed by RAN2 after the above FFS on “initial access only vs. also in CONNECTED” is concluded. </w:t>
      </w:r>
    </w:p>
    <w:p w14:paraId="51B0849D" w14:textId="6CBC4E30" w:rsidR="00A00F58" w:rsidRPr="008171F9" w:rsidRDefault="00A00F58" w:rsidP="00A00F58">
      <w:pPr>
        <w:rPr>
          <w:color w:val="FF0000"/>
        </w:rPr>
      </w:pPr>
      <w:r w:rsidRPr="00A00F58">
        <w:rPr>
          <w:b/>
        </w:rPr>
        <w:t xml:space="preserve">Proposal </w:t>
      </w:r>
      <w:r w:rsidR="0051410D">
        <w:rPr>
          <w:b/>
        </w:rPr>
        <w:t>C</w:t>
      </w:r>
      <w:r w:rsidRPr="00A00F58">
        <w:rPr>
          <w:b/>
        </w:rPr>
        <w:t xml:space="preserve">4: </w:t>
      </w:r>
      <w:r w:rsidR="003C2248">
        <w:rPr>
          <w:b/>
        </w:rPr>
        <w:t>I</w:t>
      </w:r>
      <w:r w:rsidRPr="00A00F58">
        <w:rPr>
          <w:b/>
        </w:rPr>
        <w:t>ntroduce a UE capability for whether the UE supports coarse location reporting</w:t>
      </w:r>
      <w:r w:rsidR="003C2248">
        <w:rPr>
          <w:b/>
        </w:rPr>
        <w:t xml:space="preserve"> (once confirmed with SA3 reply)</w:t>
      </w:r>
      <w:r w:rsidRPr="00A00F58">
        <w:rPr>
          <w:b/>
        </w:rPr>
        <w:t xml:space="preserve">. It is an optional capability. FFS whether it needs to be signalled to the </w:t>
      </w:r>
      <w:proofErr w:type="spellStart"/>
      <w:r w:rsidRPr="00A00F58">
        <w:rPr>
          <w:b/>
        </w:rPr>
        <w:t>gNB</w:t>
      </w:r>
      <w:proofErr w:type="spellEnd"/>
      <w:r w:rsidRPr="00A00F58">
        <w:rPr>
          <w:b/>
        </w:rPr>
        <w:t xml:space="preserve">.  </w:t>
      </w:r>
    </w:p>
    <w:p w14:paraId="633CB5E9" w14:textId="13910910" w:rsidR="00227E71" w:rsidRPr="00AE51D0" w:rsidRDefault="00227E71" w:rsidP="00227E71">
      <w:pPr>
        <w:pStyle w:val="2"/>
        <w:numPr>
          <w:ilvl w:val="2"/>
          <w:numId w:val="1"/>
        </w:numPr>
        <w:tabs>
          <w:tab w:val="clear" w:pos="1140"/>
        </w:tabs>
        <w:ind w:hanging="1140"/>
        <w:rPr>
          <w:sz w:val="30"/>
          <w:szCs w:val="30"/>
        </w:rPr>
      </w:pPr>
      <w:r w:rsidRPr="00AE51D0">
        <w:rPr>
          <w:sz w:val="30"/>
          <w:szCs w:val="30"/>
        </w:rPr>
        <w:t>Others</w:t>
      </w:r>
    </w:p>
    <w:p w14:paraId="2B3EC32E" w14:textId="3FFA3653" w:rsidR="0051410D" w:rsidRDefault="0051410D" w:rsidP="00227E71">
      <w:r>
        <w:rPr>
          <w:rFonts w:hint="eastAsia"/>
        </w:rPr>
        <w:t>RAN2</w:t>
      </w:r>
      <w:r>
        <w:t xml:space="preserve"> agreed to support multiple TACs broadcast by an NTN cell for a given PLMN ID, with the purpose of avoiding frequent TAU </w:t>
      </w:r>
      <w:r w:rsidR="00454EAE">
        <w:t>potentially caused by the</w:t>
      </w:r>
      <w:r>
        <w:t xml:space="preserve"> motion of satellite. Since the associated TACs of the serving cell are broadcast and cannot be adjust</w:t>
      </w:r>
      <w:r w:rsidR="00B84BB7">
        <w:t xml:space="preserve">ed </w:t>
      </w:r>
      <w:r>
        <w:t xml:space="preserve">based on </w:t>
      </w:r>
      <w:r w:rsidR="00B84BB7">
        <w:t>the</w:t>
      </w:r>
      <w:r>
        <w:t xml:space="preserve"> UE</w:t>
      </w:r>
      <w:r w:rsidR="00B84BB7">
        <w:t xml:space="preserve"> specific</w:t>
      </w:r>
      <w:r>
        <w:t xml:space="preserve"> capability, an NTN UE needs to be able to </w:t>
      </w:r>
      <w:r>
        <w:lastRenderedPageBreak/>
        <w:t xml:space="preserve">handle multiple TACs (i.e. forward all of them to the NAS) when they are broadcast </w:t>
      </w:r>
      <w:r w:rsidR="00B84BB7">
        <w:t>per</w:t>
      </w:r>
      <w:r>
        <w:t xml:space="preserve"> PLMN. Therefore, it seems that the handling of multiple TACs in SIB should be a conditional mandatory capability that needs to be equipped with by every </w:t>
      </w:r>
      <w:r>
        <w:rPr>
          <w:rFonts w:hint="eastAsia"/>
        </w:rPr>
        <w:t>U</w:t>
      </w:r>
      <w:r>
        <w:t>E</w:t>
      </w:r>
      <w:r w:rsidR="00B84BB7">
        <w:t xml:space="preserve"> in case the UE supports NTN</w:t>
      </w:r>
      <w:r>
        <w:t xml:space="preserve">. </w:t>
      </w:r>
    </w:p>
    <w:p w14:paraId="0C662097" w14:textId="4369AC0C" w:rsidR="0051410D" w:rsidRDefault="0051410D" w:rsidP="00227E71">
      <w:pPr>
        <w:rPr>
          <w:b/>
        </w:rPr>
      </w:pPr>
      <w:r w:rsidRPr="0051410D">
        <w:rPr>
          <w:rFonts w:hint="eastAsia"/>
          <w:b/>
        </w:rPr>
        <w:t>P</w:t>
      </w:r>
      <w:r w:rsidRPr="0051410D">
        <w:rPr>
          <w:b/>
        </w:rPr>
        <w:t xml:space="preserve">roposal </w:t>
      </w:r>
      <w:r>
        <w:rPr>
          <w:b/>
        </w:rPr>
        <w:t>C</w:t>
      </w:r>
      <w:r w:rsidRPr="0051410D">
        <w:rPr>
          <w:b/>
        </w:rPr>
        <w:t xml:space="preserve">5a: Introduce a UE capability for </w:t>
      </w:r>
      <w:r w:rsidR="00B84BB7">
        <w:rPr>
          <w:b/>
        </w:rPr>
        <w:t xml:space="preserve">the </w:t>
      </w:r>
      <w:r w:rsidRPr="0051410D">
        <w:rPr>
          <w:b/>
        </w:rPr>
        <w:t>handling of multiple TACs broadcast in the SIB. This capability must be supported for a</w:t>
      </w:r>
      <w:r>
        <w:rPr>
          <w:b/>
        </w:rPr>
        <w:t>n</w:t>
      </w:r>
      <w:r w:rsidRPr="0051410D">
        <w:rPr>
          <w:b/>
        </w:rPr>
        <w:t xml:space="preserve"> NTN UE without capability signalling. </w:t>
      </w:r>
    </w:p>
    <w:p w14:paraId="0993210D" w14:textId="5B01DB76" w:rsidR="0051410D" w:rsidRPr="0051410D" w:rsidRDefault="0051410D" w:rsidP="00227E71">
      <w:r>
        <w:t>In addition,</w:t>
      </w:r>
      <w:r w:rsidRPr="0051410D">
        <w:t xml:space="preserve"> in this release of NR NTN, it seems all the discussions and conclusions made till now </w:t>
      </w:r>
      <w:proofErr w:type="gramStart"/>
      <w:r w:rsidRPr="0051410D">
        <w:t>are based on the assumption</w:t>
      </w:r>
      <w:proofErr w:type="gramEnd"/>
      <w:r w:rsidRPr="0051410D">
        <w:t xml:space="preserve"> that the UE is with GNSS capability. To this end, RAN2 needs to confirm whether this should be a conditional mandatory capability for a UE if it supports Rel-17 NTN, and whether such a capability needs to be signalled to the </w:t>
      </w:r>
      <w:proofErr w:type="spellStart"/>
      <w:r w:rsidRPr="0051410D">
        <w:t>gNB</w:t>
      </w:r>
      <w:proofErr w:type="spellEnd"/>
      <w:r w:rsidRPr="0051410D">
        <w:t xml:space="preserve">. </w:t>
      </w:r>
    </w:p>
    <w:p w14:paraId="1CD99BDA" w14:textId="062827D0" w:rsidR="00227E71" w:rsidRPr="0051410D" w:rsidRDefault="0051410D" w:rsidP="008171F9">
      <w:pPr>
        <w:rPr>
          <w:b/>
        </w:rPr>
      </w:pPr>
      <w:r>
        <w:rPr>
          <w:rFonts w:hint="eastAsia"/>
          <w:b/>
        </w:rPr>
        <w:t>P</w:t>
      </w:r>
      <w:r>
        <w:rPr>
          <w:b/>
        </w:rPr>
        <w:t xml:space="preserve">roposal C5b: RAN2 confirms whether every UE supporting NR NTN in this release must be with GNSS capability, and whether such a GNSS capability needs to be signalled to the </w:t>
      </w:r>
      <w:proofErr w:type="spellStart"/>
      <w:r>
        <w:rPr>
          <w:b/>
        </w:rPr>
        <w:t>gNB</w:t>
      </w:r>
      <w:proofErr w:type="spellEnd"/>
      <w:r>
        <w:rPr>
          <w:b/>
        </w:rPr>
        <w:t xml:space="preserve">. </w:t>
      </w:r>
    </w:p>
    <w:p w14:paraId="000FEBE6" w14:textId="664D123C" w:rsidR="007C1389" w:rsidRPr="007C1389" w:rsidRDefault="007C1389" w:rsidP="008171F9">
      <w:pPr>
        <w:pStyle w:val="2"/>
        <w:ind w:left="567"/>
        <w:rPr>
          <w:rFonts w:cs="Arial"/>
        </w:rPr>
      </w:pPr>
      <w:r>
        <w:tab/>
        <w:t xml:space="preserve">UP </w:t>
      </w:r>
      <w:r w:rsidRPr="00227E71">
        <w:rPr>
          <w:rStyle w:val="a9"/>
          <w:rFonts w:ascii="Arial" w:hAnsi="Arial" w:cs="Arial"/>
        </w:rPr>
        <w:t>specific</w:t>
      </w:r>
    </w:p>
    <w:p w14:paraId="12A18CF3" w14:textId="6F0BC93C" w:rsidR="008A4555" w:rsidRPr="00AE51D0" w:rsidRDefault="000D6905" w:rsidP="007C1389">
      <w:pPr>
        <w:pStyle w:val="2"/>
        <w:numPr>
          <w:ilvl w:val="2"/>
          <w:numId w:val="1"/>
        </w:numPr>
        <w:tabs>
          <w:tab w:val="clear" w:pos="1140"/>
        </w:tabs>
        <w:ind w:hanging="1140"/>
        <w:rPr>
          <w:sz w:val="30"/>
          <w:szCs w:val="30"/>
        </w:rPr>
      </w:pPr>
      <w:r w:rsidRPr="00AE51D0">
        <w:rPr>
          <w:sz w:val="30"/>
          <w:szCs w:val="30"/>
        </w:rPr>
        <w:t>RA</w:t>
      </w:r>
      <w:r w:rsidR="009F6FEB">
        <w:rPr>
          <w:sz w:val="30"/>
          <w:szCs w:val="30"/>
        </w:rPr>
        <w:t>CH</w:t>
      </w:r>
      <w:r w:rsidR="0051410D" w:rsidRPr="00AE51D0">
        <w:rPr>
          <w:sz w:val="30"/>
          <w:szCs w:val="30"/>
        </w:rPr>
        <w:t>/Pre-compensation</w:t>
      </w:r>
      <w:r w:rsidR="008A4555" w:rsidRPr="00AE51D0">
        <w:rPr>
          <w:sz w:val="30"/>
          <w:szCs w:val="30"/>
        </w:rPr>
        <w:t xml:space="preserve"> related</w:t>
      </w:r>
    </w:p>
    <w:p w14:paraId="3BC66163" w14:textId="28FEC726" w:rsidR="0051410D" w:rsidRDefault="0051410D" w:rsidP="008A4555">
      <w:r>
        <w:t>In the latest RAN1 feature list discussion endorsed in [</w:t>
      </w:r>
      <w:r w:rsidR="003E2930">
        <w:t>2</w:t>
      </w:r>
      <w:r>
        <w:t>], there ha</w:t>
      </w:r>
      <w:r w:rsidR="00B84BB7">
        <w:t>ve</w:t>
      </w:r>
      <w:r>
        <w:t xml:space="preserve"> been three FGs that decid</w:t>
      </w:r>
      <w:r w:rsidR="00B84BB7">
        <w:t>e</w:t>
      </w:r>
      <w:r>
        <w:t xml:space="preserve"> the UE capability of uplink pre-compensation and UE specific TA reporting, i.e. FG 26-1/2/4. From our perspective, it seems RAN1 feature list discussion </w:t>
      </w:r>
      <w:r w:rsidR="00822CA5">
        <w:t xml:space="preserve">might </w:t>
      </w:r>
      <w:r>
        <w:t>have already covered all necessary capabilit</w:t>
      </w:r>
      <w:r w:rsidR="00B84BB7">
        <w:t>ies</w:t>
      </w:r>
      <w:r>
        <w:t xml:space="preserve"> </w:t>
      </w:r>
      <w:r w:rsidR="00822CA5">
        <w:t>for this feature comprehensively</w:t>
      </w:r>
      <w:r>
        <w:t xml:space="preserve">. </w:t>
      </w:r>
      <w:r w:rsidR="00822CA5">
        <w:t>However</w:t>
      </w:r>
      <w:r>
        <w:t xml:space="preserve">, RAN2 may </w:t>
      </w:r>
      <w:r w:rsidR="00822CA5">
        <w:t>further discuss whether any L2 capability needs to be additionally introduced from a RAN2 perspective.</w:t>
      </w:r>
    </w:p>
    <w:p w14:paraId="07430B9E" w14:textId="7046F3C0" w:rsidR="000D6905" w:rsidRDefault="0051410D" w:rsidP="008A4555">
      <w:r w:rsidRPr="0051410D">
        <w:rPr>
          <w:b/>
        </w:rPr>
        <w:t xml:space="preserve">Proposal </w:t>
      </w:r>
      <w:r w:rsidR="005D4B14">
        <w:rPr>
          <w:b/>
        </w:rPr>
        <w:t>U</w:t>
      </w:r>
      <w:r w:rsidRPr="0051410D">
        <w:rPr>
          <w:b/>
        </w:rPr>
        <w:t>1: UE capabilit</w:t>
      </w:r>
      <w:r w:rsidR="00440AB4">
        <w:rPr>
          <w:b/>
        </w:rPr>
        <w:t>ies</w:t>
      </w:r>
      <w:r w:rsidRPr="0051410D">
        <w:rPr>
          <w:b/>
        </w:rPr>
        <w:t xml:space="preserve"> related to RACH/Pre</w:t>
      </w:r>
      <w:r w:rsidR="00BA3BB6">
        <w:rPr>
          <w:b/>
        </w:rPr>
        <w:t>-</w:t>
      </w:r>
      <w:r w:rsidRPr="0051410D">
        <w:rPr>
          <w:b/>
        </w:rPr>
        <w:t xml:space="preserve">compensation depend on RAN1 feature list discussion. </w:t>
      </w:r>
      <w:r w:rsidR="00822CA5">
        <w:rPr>
          <w:b/>
        </w:rPr>
        <w:t>RAN2 may discuss whether any L2 capability needs to be introduced on top of related FGs agreed by RAN1</w:t>
      </w:r>
      <w:r w:rsidRPr="0051410D">
        <w:rPr>
          <w:b/>
        </w:rPr>
        <w:t xml:space="preserve">.  </w:t>
      </w:r>
    </w:p>
    <w:p w14:paraId="34ED9F65" w14:textId="0DAE491F" w:rsidR="000D6905" w:rsidRPr="00AE51D0" w:rsidRDefault="000D6905" w:rsidP="007C1389">
      <w:pPr>
        <w:pStyle w:val="2"/>
        <w:numPr>
          <w:ilvl w:val="2"/>
          <w:numId w:val="1"/>
        </w:numPr>
        <w:tabs>
          <w:tab w:val="clear" w:pos="1140"/>
        </w:tabs>
        <w:ind w:hanging="1140"/>
        <w:rPr>
          <w:sz w:val="30"/>
          <w:szCs w:val="30"/>
        </w:rPr>
      </w:pPr>
      <w:r w:rsidRPr="00AE51D0">
        <w:rPr>
          <w:sz w:val="30"/>
          <w:szCs w:val="30"/>
        </w:rPr>
        <w:t>HARQ related</w:t>
      </w:r>
    </w:p>
    <w:p w14:paraId="0FACD110" w14:textId="2282B680" w:rsidR="005D4B14" w:rsidRDefault="005D4B14" w:rsidP="000D6905">
      <w:r>
        <w:t xml:space="preserve">For DL HARQ operation, the feature of HARQ feedback enabled/disabled were introduced per previous RAN2 agreements. We think this </w:t>
      </w:r>
      <w:r w:rsidR="00E65DB7">
        <w:t>should</w:t>
      </w:r>
      <w:r>
        <w:t xml:space="preserve"> be an optional feature supported by the UE, because if the UE does not support this feature, it just provides feedback </w:t>
      </w:r>
      <w:r w:rsidR="004E7884">
        <w:t xml:space="preserve">for DL reception </w:t>
      </w:r>
      <w:r>
        <w:t xml:space="preserve">as in the legacy without </w:t>
      </w:r>
      <w:r w:rsidR="00E65DB7">
        <w:t xml:space="preserve">critical </w:t>
      </w:r>
      <w:r>
        <w:t>problem</w:t>
      </w:r>
      <w:r w:rsidR="00E65DB7">
        <w:t>s</w:t>
      </w:r>
      <w:r>
        <w:t xml:space="preserve">. This </w:t>
      </w:r>
      <w:r w:rsidR="004E7884">
        <w:t>capability</w:t>
      </w:r>
      <w:r>
        <w:t xml:space="preserve"> needs to be signalled to the </w:t>
      </w:r>
      <w:proofErr w:type="spellStart"/>
      <w:r>
        <w:t>gNB</w:t>
      </w:r>
      <w:proofErr w:type="spellEnd"/>
      <w:r>
        <w:t xml:space="preserve"> which accordingly decides whether to configure the “enabling/disabling” indicator to the UE, and we think it is sufficient for this capability to be a per UE one. </w:t>
      </w:r>
    </w:p>
    <w:p w14:paraId="7C70623C" w14:textId="29459F22" w:rsidR="005D4B14" w:rsidRPr="005D4B14" w:rsidRDefault="005D4B14" w:rsidP="000D6905">
      <w:pPr>
        <w:rPr>
          <w:b/>
        </w:rPr>
      </w:pPr>
      <w:r w:rsidRPr="005D4B14">
        <w:rPr>
          <w:rFonts w:hint="eastAsia"/>
          <w:b/>
        </w:rPr>
        <w:t>P</w:t>
      </w:r>
      <w:r w:rsidRPr="005D4B14">
        <w:rPr>
          <w:b/>
        </w:rPr>
        <w:t>roposal U2a: Introduce a UE capability on whether the UE supports DL HARQ feedback enabling/disabling</w:t>
      </w:r>
      <w:r w:rsidR="004E7884">
        <w:rPr>
          <w:b/>
        </w:rPr>
        <w:t xml:space="preserve"> operation</w:t>
      </w:r>
      <w:r w:rsidRPr="005D4B14">
        <w:rPr>
          <w:b/>
        </w:rPr>
        <w:t xml:space="preserve">. It is an optional capability with signalling </w:t>
      </w:r>
      <w:r w:rsidR="004E7884">
        <w:rPr>
          <w:b/>
        </w:rPr>
        <w:t>based on the per UE granularity</w:t>
      </w:r>
      <w:r w:rsidRPr="005D4B14">
        <w:rPr>
          <w:b/>
        </w:rPr>
        <w:t xml:space="preserve">. </w:t>
      </w:r>
    </w:p>
    <w:p w14:paraId="0145949D" w14:textId="5286DB7D" w:rsidR="005D4B14" w:rsidRDefault="005D4B14" w:rsidP="000D6905">
      <w:r>
        <w:rPr>
          <w:rFonts w:hint="eastAsia"/>
        </w:rPr>
        <w:t>F</w:t>
      </w:r>
      <w:r>
        <w:t xml:space="preserve">or </w:t>
      </w:r>
      <w:r w:rsidR="00B84BB7">
        <w:t>UL</w:t>
      </w:r>
      <w:r>
        <w:t xml:space="preserve"> HAR</w:t>
      </w:r>
      <w:r w:rsidR="004E7884">
        <w:t>Q</w:t>
      </w:r>
      <w:r>
        <w:t xml:space="preserve"> operation, it was also agreed to support different UL HARQ retransmission states which have </w:t>
      </w:r>
      <w:r w:rsidR="00E65DB7">
        <w:t xml:space="preserve">potential </w:t>
      </w:r>
      <w:r>
        <w:t xml:space="preserve">impacts on DRX </w:t>
      </w:r>
      <w:r w:rsidR="00E65DB7">
        <w:t xml:space="preserve">timer </w:t>
      </w:r>
      <w:r>
        <w:t xml:space="preserve">handling and LCP procedure. Also, it was also agreed that NW can choose whether to </w:t>
      </w:r>
      <w:r w:rsidR="004E7884">
        <w:t xml:space="preserve">configure </w:t>
      </w:r>
      <w:r>
        <w:t xml:space="preserve">this UL HARQ retransmission state or not, and if </w:t>
      </w:r>
      <w:r w:rsidR="00E65DB7">
        <w:t xml:space="preserve">it is </w:t>
      </w:r>
      <w:r>
        <w:t xml:space="preserve">not configured, legacy UL HARQ procedure is reused. </w:t>
      </w:r>
      <w:r w:rsidR="004E7884">
        <w:t xml:space="preserve">This means that UE is not mandated to support this feature. </w:t>
      </w:r>
      <w:r>
        <w:t xml:space="preserve">In this case, the support of UL HARQ </w:t>
      </w:r>
      <w:r w:rsidR="004E7884">
        <w:t xml:space="preserve">retransmission </w:t>
      </w:r>
      <w:r>
        <w:t>state is also an optional capability which needs to be signalled to the NW</w:t>
      </w:r>
      <w:r w:rsidR="00E65DB7">
        <w:t xml:space="preserve">, in order for the </w:t>
      </w:r>
      <w:proofErr w:type="spellStart"/>
      <w:r w:rsidR="00E65DB7">
        <w:t>gNB</w:t>
      </w:r>
      <w:proofErr w:type="spellEnd"/>
      <w:r>
        <w:t xml:space="preserve"> to judge whether to provide the UL HARQ state configuration to the UE. Also, this capability can be a per UE capability for simplicity. </w:t>
      </w:r>
    </w:p>
    <w:p w14:paraId="0C79305D" w14:textId="54B1E8B8" w:rsidR="005D4B14" w:rsidRPr="004E7884" w:rsidRDefault="005D4B14" w:rsidP="000D6905">
      <w:pPr>
        <w:rPr>
          <w:b/>
        </w:rPr>
      </w:pPr>
      <w:r w:rsidRPr="004E7884">
        <w:rPr>
          <w:rFonts w:hint="eastAsia"/>
          <w:b/>
        </w:rPr>
        <w:t>P</w:t>
      </w:r>
      <w:r w:rsidRPr="004E7884">
        <w:rPr>
          <w:b/>
        </w:rPr>
        <w:t>roposal U2b: Introduce a UE capability on whether the UE supports UL HARQ retransmission state</w:t>
      </w:r>
      <w:r w:rsidR="00E65DB7">
        <w:rPr>
          <w:b/>
        </w:rPr>
        <w:t xml:space="preserve"> configuration</w:t>
      </w:r>
      <w:r w:rsidR="004E7884">
        <w:rPr>
          <w:b/>
        </w:rPr>
        <w:t xml:space="preserve">. It is an optional capability with signalling </w:t>
      </w:r>
      <w:r w:rsidR="007746A9">
        <w:rPr>
          <w:b/>
        </w:rPr>
        <w:t>based on the per UE granularity</w:t>
      </w:r>
      <w:r w:rsidR="004E7884">
        <w:rPr>
          <w:b/>
        </w:rPr>
        <w:t xml:space="preserve">. </w:t>
      </w:r>
    </w:p>
    <w:p w14:paraId="43C0CAA2" w14:textId="4D119B0B" w:rsidR="000D6905" w:rsidRPr="00AE51D0" w:rsidRDefault="00A41FAF" w:rsidP="007C1389">
      <w:pPr>
        <w:pStyle w:val="2"/>
        <w:numPr>
          <w:ilvl w:val="2"/>
          <w:numId w:val="1"/>
        </w:numPr>
        <w:tabs>
          <w:tab w:val="clear" w:pos="1140"/>
        </w:tabs>
        <w:ind w:hanging="1140"/>
        <w:rPr>
          <w:sz w:val="30"/>
          <w:szCs w:val="30"/>
        </w:rPr>
      </w:pPr>
      <w:r w:rsidRPr="00AE51D0">
        <w:rPr>
          <w:sz w:val="30"/>
          <w:szCs w:val="30"/>
        </w:rPr>
        <w:lastRenderedPageBreak/>
        <w:t>LCP</w:t>
      </w:r>
      <w:r w:rsidR="009A1531">
        <w:rPr>
          <w:sz w:val="30"/>
          <w:szCs w:val="30"/>
        </w:rPr>
        <w:t xml:space="preserve"> related</w:t>
      </w:r>
    </w:p>
    <w:p w14:paraId="58DF0B8C" w14:textId="12AFF802" w:rsidR="007746A9" w:rsidRDefault="004E7884" w:rsidP="007746A9">
      <w:r>
        <w:t>The support of UL HAR</w:t>
      </w:r>
      <w:r w:rsidR="009A1531">
        <w:t>Q</w:t>
      </w:r>
      <w:r>
        <w:t xml:space="preserve"> transmission state also leads to impact </w:t>
      </w:r>
      <w:r w:rsidR="00093AFC">
        <w:t>on</w:t>
      </w:r>
      <w:r>
        <w:t xml:space="preserve"> LCP with a new LCP restriction on </w:t>
      </w:r>
      <w:r w:rsidR="00093AFC">
        <w:t>“</w:t>
      </w:r>
      <w:r>
        <w:t>per-LCH applicable HARQ state</w:t>
      </w:r>
      <w:r w:rsidR="00093AFC">
        <w:t>”</w:t>
      </w:r>
      <w:r>
        <w:t xml:space="preserve"> introduced. We understand that if the UE </w:t>
      </w:r>
      <w:r w:rsidR="007746A9">
        <w:t>supports th</w:t>
      </w:r>
      <w:r w:rsidR="00093AFC">
        <w:t>is</w:t>
      </w:r>
      <w:r>
        <w:t xml:space="preserve"> UL HARQ retransmission state </w:t>
      </w:r>
      <w:r w:rsidR="007746A9">
        <w:t>feature, it is then able to support related DRX timer handling operations (i.e. extend</w:t>
      </w:r>
      <w:r w:rsidR="00093AFC">
        <w:t>ing</w:t>
      </w:r>
      <w:r w:rsidR="007746A9">
        <w:t xml:space="preserve"> or not start</w:t>
      </w:r>
      <w:r w:rsidR="00093AFC">
        <w:t>ing</w:t>
      </w:r>
      <w:r w:rsidR="007746A9">
        <w:t xml:space="preserve"> HARQ RTT timer) as specified in the MAC Spec. But whether it also supports the new LCP restriction may need a separate UE capability. This is </w:t>
      </w:r>
      <w:r w:rsidR="009259D3">
        <w:t xml:space="preserve">a bit similar </w:t>
      </w:r>
      <w:r w:rsidR="007746A9">
        <w:t xml:space="preserve">to the </w:t>
      </w:r>
      <w:r w:rsidR="009259D3">
        <w:t xml:space="preserve">situation </w:t>
      </w:r>
      <w:r w:rsidR="007746A9">
        <w:t>when RAN2 introduced new LCP restrictions in R</w:t>
      </w:r>
      <w:r w:rsidR="009259D3">
        <w:t>el-</w:t>
      </w:r>
      <w:r w:rsidR="007746A9">
        <w:t>16</w:t>
      </w:r>
      <w:r w:rsidR="00AE51D0">
        <w:t xml:space="preserve"> </w:t>
      </w:r>
      <w:r w:rsidR="007746A9">
        <w:t xml:space="preserve">for </w:t>
      </w:r>
      <w:r w:rsidR="009259D3">
        <w:t>“</w:t>
      </w:r>
      <w:r w:rsidR="007746A9">
        <w:t>CG-LCH</w:t>
      </w:r>
      <w:r w:rsidR="009259D3">
        <w:t>”</w:t>
      </w:r>
      <w:r w:rsidR="007746A9">
        <w:t xml:space="preserve"> mapping and priority</w:t>
      </w:r>
      <w:r w:rsidR="009259D3">
        <w:t>-</w:t>
      </w:r>
      <w:r w:rsidR="007746A9">
        <w:t xml:space="preserve">based grant handling </w:t>
      </w:r>
      <w:r w:rsidR="00093AFC">
        <w:t>on top of the existing Rel-15 ones</w:t>
      </w:r>
      <w:r w:rsidR="00093AFC">
        <w:t xml:space="preserve">, </w:t>
      </w:r>
      <w:r w:rsidR="007746A9">
        <w:t xml:space="preserve">where two corresponding capabilities were </w:t>
      </w:r>
      <w:r w:rsidR="009259D3">
        <w:t xml:space="preserve">also </w:t>
      </w:r>
      <w:r w:rsidR="007746A9">
        <w:t>introduced</w:t>
      </w:r>
      <w:r w:rsidR="009259D3">
        <w:t xml:space="preserve"> </w:t>
      </w:r>
      <w:r w:rsidR="007746A9">
        <w:t>respectively (i.e.</w:t>
      </w:r>
      <w:r w:rsidR="00175CA0">
        <w:rPr>
          <w:b/>
          <w:i/>
        </w:rPr>
        <w:t xml:space="preserve"> </w:t>
      </w:r>
      <w:proofErr w:type="spellStart"/>
      <w:r w:rsidR="007746A9" w:rsidRPr="007746A9">
        <w:rPr>
          <w:i/>
        </w:rPr>
        <w:t>lch-ToConfiguredGrantMapping</w:t>
      </w:r>
      <w:proofErr w:type="spellEnd"/>
      <w:r w:rsidR="007746A9" w:rsidRPr="007746A9">
        <w:t xml:space="preserve"> and </w:t>
      </w:r>
      <w:proofErr w:type="spellStart"/>
      <w:r w:rsidR="007746A9" w:rsidRPr="007746A9">
        <w:rPr>
          <w:i/>
        </w:rPr>
        <w:t>lch-ToGrantPriorityRestriction</w:t>
      </w:r>
      <w:proofErr w:type="spellEnd"/>
      <w:r w:rsidR="007746A9" w:rsidRPr="007746A9">
        <w:t>)</w:t>
      </w:r>
      <w:r w:rsidR="007746A9">
        <w:t xml:space="preserve">. This capability </w:t>
      </w:r>
      <w:r w:rsidR="00D316EE">
        <w:t xml:space="preserve">for new LCP restriction </w:t>
      </w:r>
      <w:r w:rsidR="007746A9">
        <w:t xml:space="preserve">should be an optional capability with signalling based on the per UE granularity. </w:t>
      </w:r>
    </w:p>
    <w:p w14:paraId="5C48D198" w14:textId="776735B3" w:rsidR="004E73EC" w:rsidRPr="00A775EE" w:rsidRDefault="007746A9" w:rsidP="00175CA0">
      <w:pPr>
        <w:rPr>
          <w:rStyle w:val="a9"/>
          <w:rFonts w:ascii="Times New Roman" w:hAnsi="Times New Roman"/>
          <w:b/>
        </w:rPr>
      </w:pPr>
      <w:r w:rsidRPr="004E7884">
        <w:rPr>
          <w:rFonts w:hint="eastAsia"/>
          <w:b/>
        </w:rPr>
        <w:t>P</w:t>
      </w:r>
      <w:r w:rsidRPr="004E7884">
        <w:rPr>
          <w:b/>
        </w:rPr>
        <w:t>roposal U</w:t>
      </w:r>
      <w:r>
        <w:rPr>
          <w:b/>
        </w:rPr>
        <w:t>3</w:t>
      </w:r>
      <w:r w:rsidRPr="004E7884">
        <w:rPr>
          <w:b/>
        </w:rPr>
        <w:t xml:space="preserve">: Introduce a UE capability on whether the UE supports </w:t>
      </w:r>
      <w:r>
        <w:rPr>
          <w:b/>
        </w:rPr>
        <w:t xml:space="preserve">the new LCP restriction based on </w:t>
      </w:r>
      <w:r w:rsidRPr="004E7884">
        <w:rPr>
          <w:b/>
        </w:rPr>
        <w:t>UL HARQ retransmission state</w:t>
      </w:r>
      <w:r>
        <w:rPr>
          <w:b/>
        </w:rPr>
        <w:t>. It is an optional capability with signalling</w:t>
      </w:r>
      <w:r w:rsidRPr="005D4B14">
        <w:rPr>
          <w:b/>
        </w:rPr>
        <w:t xml:space="preserve"> </w:t>
      </w:r>
      <w:r>
        <w:rPr>
          <w:b/>
        </w:rPr>
        <w:t xml:space="preserve">based on the per UE granularity. </w:t>
      </w:r>
    </w:p>
    <w:p w14:paraId="14277E1A" w14:textId="77777777" w:rsidR="00137B81" w:rsidRDefault="00505CF9">
      <w:pPr>
        <w:pStyle w:val="1"/>
        <w:spacing w:before="180" w:line="240" w:lineRule="auto"/>
        <w:ind w:left="0" w:firstLine="0"/>
        <w:jc w:val="left"/>
      </w:pPr>
      <w:r>
        <w:t>Conclusions</w:t>
      </w:r>
    </w:p>
    <w:p w14:paraId="59AE946C" w14:textId="55E28D13" w:rsidR="00175CA0" w:rsidRPr="00175CA0" w:rsidRDefault="00175CA0" w:rsidP="00175CA0">
      <w:bookmarkStart w:id="2" w:name="_Toc502437832"/>
      <w:r w:rsidRPr="00175CA0">
        <w:t xml:space="preserve">RAN2 UE capability for Rel-17 NR NTN were discussed with the following proposals. </w:t>
      </w:r>
    </w:p>
    <w:p w14:paraId="3D78BC97" w14:textId="4AAAD927" w:rsidR="00175CA0" w:rsidRPr="00175CA0" w:rsidRDefault="00175CA0" w:rsidP="00175CA0">
      <w:pPr>
        <w:pStyle w:val="af7"/>
        <w:numPr>
          <w:ilvl w:val="0"/>
          <w:numId w:val="35"/>
        </w:numPr>
        <w:spacing w:after="120"/>
        <w:ind w:firstLineChars="0"/>
      </w:pPr>
      <w:r w:rsidRPr="00175CA0">
        <w:rPr>
          <w:rFonts w:hint="eastAsia"/>
        </w:rPr>
        <w:t>C</w:t>
      </w:r>
      <w:r w:rsidRPr="00175CA0">
        <w:t>P related UE capabilities</w:t>
      </w:r>
    </w:p>
    <w:p w14:paraId="5DEEEEEC" w14:textId="77777777" w:rsidR="00093AFC" w:rsidRDefault="00093AFC" w:rsidP="00093AFC">
      <w:pPr>
        <w:rPr>
          <w:b/>
        </w:rPr>
      </w:pPr>
      <w:r w:rsidRPr="00FF3815">
        <w:rPr>
          <w:rFonts w:hint="eastAsia"/>
          <w:b/>
        </w:rPr>
        <w:t>P</w:t>
      </w:r>
      <w:r w:rsidRPr="00FF3815">
        <w:rPr>
          <w:b/>
        </w:rPr>
        <w:t xml:space="preserve">roposal </w:t>
      </w:r>
      <w:r>
        <w:rPr>
          <w:b/>
        </w:rPr>
        <w:t>C</w:t>
      </w:r>
      <w:r w:rsidRPr="00FF3815">
        <w:rPr>
          <w:b/>
        </w:rPr>
        <w:t xml:space="preserve">1: Introduce two </w:t>
      </w:r>
      <w:r>
        <w:rPr>
          <w:b/>
        </w:rPr>
        <w:t xml:space="preserve">UE </w:t>
      </w:r>
      <w:r w:rsidRPr="00FF3815">
        <w:rPr>
          <w:b/>
        </w:rPr>
        <w:t xml:space="preserve">capabilities </w:t>
      </w:r>
      <w:r>
        <w:rPr>
          <w:b/>
        </w:rPr>
        <w:t>on</w:t>
      </w:r>
      <w:r w:rsidRPr="00FF3815">
        <w:rPr>
          <w:b/>
        </w:rPr>
        <w:t xml:space="preserve"> whether the UE supports time</w:t>
      </w:r>
      <w:r>
        <w:rPr>
          <w:b/>
        </w:rPr>
        <w:t>-</w:t>
      </w:r>
      <w:r w:rsidRPr="00FF3815">
        <w:rPr>
          <w:b/>
        </w:rPr>
        <w:t>based CHO and location</w:t>
      </w:r>
      <w:r>
        <w:rPr>
          <w:b/>
        </w:rPr>
        <w:t>-</w:t>
      </w:r>
      <w:r w:rsidRPr="00FF3815">
        <w:rPr>
          <w:b/>
        </w:rPr>
        <w:t>based CHO</w:t>
      </w:r>
      <w:r>
        <w:rPr>
          <w:b/>
        </w:rPr>
        <w:t>, respectively</w:t>
      </w:r>
      <w:r w:rsidRPr="00FF3815">
        <w:rPr>
          <w:b/>
        </w:rPr>
        <w:t>. They are optional capabilit</w:t>
      </w:r>
      <w:r>
        <w:rPr>
          <w:b/>
        </w:rPr>
        <w:t>ies</w:t>
      </w:r>
      <w:r w:rsidRPr="00FF3815">
        <w:rPr>
          <w:b/>
        </w:rPr>
        <w:t xml:space="preserve"> with signalling</w:t>
      </w:r>
      <w:r w:rsidRPr="005D4B14">
        <w:rPr>
          <w:b/>
        </w:rPr>
        <w:t xml:space="preserve"> </w:t>
      </w:r>
      <w:r>
        <w:rPr>
          <w:b/>
        </w:rPr>
        <w:t>based on the per UE granularity</w:t>
      </w:r>
      <w:r w:rsidRPr="00FF3815">
        <w:rPr>
          <w:b/>
        </w:rPr>
        <w:t xml:space="preserve">. </w:t>
      </w:r>
    </w:p>
    <w:p w14:paraId="3250C028" w14:textId="77777777" w:rsidR="00093AFC" w:rsidRPr="00517457" w:rsidRDefault="00093AFC" w:rsidP="00093AFC">
      <w:pPr>
        <w:rPr>
          <w:b/>
        </w:rPr>
      </w:pPr>
      <w:r w:rsidRPr="00517457">
        <w:rPr>
          <w:rFonts w:hint="eastAsia"/>
          <w:b/>
        </w:rPr>
        <w:t>P</w:t>
      </w:r>
      <w:r w:rsidRPr="00517457">
        <w:rPr>
          <w:b/>
        </w:rPr>
        <w:t xml:space="preserve">roposal </w:t>
      </w:r>
      <w:r>
        <w:rPr>
          <w:b/>
        </w:rPr>
        <w:t>C</w:t>
      </w:r>
      <w:r w:rsidRPr="00517457">
        <w:rPr>
          <w:b/>
        </w:rPr>
        <w:t xml:space="preserve">2a: Introduce a </w:t>
      </w:r>
      <w:r>
        <w:rPr>
          <w:b/>
        </w:rPr>
        <w:t xml:space="preserve">UE </w:t>
      </w:r>
      <w:r w:rsidRPr="00517457">
        <w:rPr>
          <w:b/>
        </w:rPr>
        <w:t>capability on whether the UE supports time-based cell (re)selection. It is an optional capability w/o signalling</w:t>
      </w:r>
      <w:r w:rsidRPr="005D4B14">
        <w:rPr>
          <w:b/>
        </w:rPr>
        <w:t xml:space="preserve"> </w:t>
      </w:r>
      <w:r>
        <w:rPr>
          <w:b/>
        </w:rPr>
        <w:t>based on the per UE granularity</w:t>
      </w:r>
      <w:r w:rsidRPr="00517457">
        <w:rPr>
          <w:b/>
        </w:rPr>
        <w:t xml:space="preserve">. </w:t>
      </w:r>
    </w:p>
    <w:p w14:paraId="5EE89200" w14:textId="77777777" w:rsidR="00093AFC" w:rsidRPr="00517457" w:rsidRDefault="00093AFC" w:rsidP="00093AFC">
      <w:pPr>
        <w:rPr>
          <w:b/>
        </w:rPr>
      </w:pPr>
      <w:r w:rsidRPr="00517457">
        <w:rPr>
          <w:rFonts w:hint="eastAsia"/>
          <w:b/>
        </w:rPr>
        <w:t>P</w:t>
      </w:r>
      <w:r w:rsidRPr="00517457">
        <w:rPr>
          <w:b/>
        </w:rPr>
        <w:t xml:space="preserve">roposal </w:t>
      </w:r>
      <w:r>
        <w:rPr>
          <w:b/>
        </w:rPr>
        <w:t>C</w:t>
      </w:r>
      <w:r w:rsidRPr="00517457">
        <w:rPr>
          <w:b/>
        </w:rPr>
        <w:t xml:space="preserve">2b: Introduce a </w:t>
      </w:r>
      <w:r>
        <w:rPr>
          <w:b/>
        </w:rPr>
        <w:t xml:space="preserve">UE </w:t>
      </w:r>
      <w:r w:rsidRPr="00517457">
        <w:rPr>
          <w:b/>
        </w:rPr>
        <w:t>capability on whether the UE supports location-assisted cell (re)selection. It is an optional capability w/o signalling</w:t>
      </w:r>
      <w:r w:rsidRPr="005D4B14">
        <w:rPr>
          <w:b/>
        </w:rPr>
        <w:t xml:space="preserve"> </w:t>
      </w:r>
      <w:r>
        <w:rPr>
          <w:b/>
        </w:rPr>
        <w:t>based on the per UE granularity</w:t>
      </w:r>
      <w:r w:rsidRPr="00517457">
        <w:rPr>
          <w:b/>
        </w:rPr>
        <w:t xml:space="preserve">. </w:t>
      </w:r>
    </w:p>
    <w:p w14:paraId="1B35F12E" w14:textId="77777777" w:rsidR="00093AFC" w:rsidRDefault="00093AFC" w:rsidP="00093AFC">
      <w:pPr>
        <w:spacing w:before="120"/>
        <w:rPr>
          <w:b/>
        </w:rPr>
      </w:pPr>
      <w:r w:rsidRPr="00557D44">
        <w:rPr>
          <w:rFonts w:eastAsiaTheme="minorEastAsia" w:hint="eastAsia"/>
          <w:b/>
        </w:rPr>
        <w:t>P</w:t>
      </w:r>
      <w:r w:rsidRPr="00557D44">
        <w:rPr>
          <w:rFonts w:eastAsiaTheme="minorEastAsia"/>
          <w:b/>
        </w:rPr>
        <w:t xml:space="preserve">roposal </w:t>
      </w:r>
      <w:r>
        <w:rPr>
          <w:rFonts w:eastAsiaTheme="minorEastAsia"/>
          <w:b/>
        </w:rPr>
        <w:t>C</w:t>
      </w:r>
      <w:r w:rsidRPr="00557D44">
        <w:rPr>
          <w:rFonts w:eastAsiaTheme="minorEastAsia"/>
          <w:b/>
        </w:rPr>
        <w:t xml:space="preserve">3: </w:t>
      </w:r>
      <w:r w:rsidRPr="00557D44">
        <w:rPr>
          <w:b/>
        </w:rPr>
        <w:t xml:space="preserve">Introduce a UE capability on </w:t>
      </w:r>
      <w:r>
        <w:rPr>
          <w:b/>
        </w:rPr>
        <w:t>the support of multiple SMTCs</w:t>
      </w:r>
      <w:r w:rsidRPr="00557D44">
        <w:rPr>
          <w:b/>
        </w:rPr>
        <w:t>.</w:t>
      </w:r>
      <w:r>
        <w:rPr>
          <w:b/>
        </w:rPr>
        <w:t xml:space="preserve"> It is an optional capability with signalling. FFS on the signalling type for this capability, i.e. a Boolean bit (i.e. support with a fixed number or not) or a value of SMTC actually supported by the UE. </w:t>
      </w:r>
    </w:p>
    <w:p w14:paraId="7F7229C1" w14:textId="77777777" w:rsidR="00093AFC" w:rsidRPr="008171F9" w:rsidRDefault="00093AFC" w:rsidP="00093AFC">
      <w:pPr>
        <w:spacing w:before="120"/>
        <w:rPr>
          <w:color w:val="FF0000"/>
        </w:rPr>
      </w:pPr>
      <w:r>
        <w:rPr>
          <w:rFonts w:eastAsiaTheme="minorEastAsia"/>
          <w:b/>
        </w:rPr>
        <w:t xml:space="preserve">Proposal C3a: RAN2 further discusses the granularity of this UE capability for multi-SMTC support. If RAN2 cannot decide, send LS to RAN4 for clarification. </w:t>
      </w:r>
    </w:p>
    <w:p w14:paraId="59B8CC38" w14:textId="77777777" w:rsidR="00093AFC" w:rsidRPr="008171F9" w:rsidRDefault="00093AFC" w:rsidP="00093AFC">
      <w:pPr>
        <w:rPr>
          <w:color w:val="FF0000"/>
        </w:rPr>
      </w:pPr>
      <w:r w:rsidRPr="00A00F58">
        <w:rPr>
          <w:b/>
        </w:rPr>
        <w:t xml:space="preserve">Proposal </w:t>
      </w:r>
      <w:r>
        <w:rPr>
          <w:b/>
        </w:rPr>
        <w:t>C</w:t>
      </w:r>
      <w:r w:rsidRPr="00A00F58">
        <w:rPr>
          <w:b/>
        </w:rPr>
        <w:t xml:space="preserve">4: </w:t>
      </w:r>
      <w:r>
        <w:rPr>
          <w:b/>
        </w:rPr>
        <w:t>I</w:t>
      </w:r>
      <w:r w:rsidRPr="00A00F58">
        <w:rPr>
          <w:b/>
        </w:rPr>
        <w:t>ntroduce a UE capability for whether the UE supports coarse location reporting</w:t>
      </w:r>
      <w:r>
        <w:rPr>
          <w:b/>
        </w:rPr>
        <w:t xml:space="preserve"> (once confirmed with SA3 reply)</w:t>
      </w:r>
      <w:r w:rsidRPr="00A00F58">
        <w:rPr>
          <w:b/>
        </w:rPr>
        <w:t xml:space="preserve">. It is an optional capability. FFS whether it needs to be signalled to the </w:t>
      </w:r>
      <w:proofErr w:type="spellStart"/>
      <w:r w:rsidRPr="00A00F58">
        <w:rPr>
          <w:b/>
        </w:rPr>
        <w:t>gNB</w:t>
      </w:r>
      <w:proofErr w:type="spellEnd"/>
      <w:r w:rsidRPr="00A00F58">
        <w:rPr>
          <w:b/>
        </w:rPr>
        <w:t xml:space="preserve">.  </w:t>
      </w:r>
    </w:p>
    <w:p w14:paraId="217F6AF8" w14:textId="77777777" w:rsidR="00093AFC" w:rsidRDefault="00093AFC" w:rsidP="00093AFC">
      <w:pPr>
        <w:rPr>
          <w:b/>
        </w:rPr>
      </w:pPr>
      <w:r w:rsidRPr="0051410D">
        <w:rPr>
          <w:rFonts w:hint="eastAsia"/>
          <w:b/>
        </w:rPr>
        <w:t>P</w:t>
      </w:r>
      <w:r w:rsidRPr="0051410D">
        <w:rPr>
          <w:b/>
        </w:rPr>
        <w:t xml:space="preserve">roposal </w:t>
      </w:r>
      <w:r>
        <w:rPr>
          <w:b/>
        </w:rPr>
        <w:t>C</w:t>
      </w:r>
      <w:r w:rsidRPr="0051410D">
        <w:rPr>
          <w:b/>
        </w:rPr>
        <w:t xml:space="preserve">5a: Introduce a UE capability for </w:t>
      </w:r>
      <w:r>
        <w:rPr>
          <w:b/>
        </w:rPr>
        <w:t xml:space="preserve">the </w:t>
      </w:r>
      <w:r w:rsidRPr="0051410D">
        <w:rPr>
          <w:b/>
        </w:rPr>
        <w:t>handling of multiple TACs broadcast in the SIB. This capability must be supported for a</w:t>
      </w:r>
      <w:r>
        <w:rPr>
          <w:b/>
        </w:rPr>
        <w:t>n</w:t>
      </w:r>
      <w:r w:rsidRPr="0051410D">
        <w:rPr>
          <w:b/>
        </w:rPr>
        <w:t xml:space="preserve"> NTN UE without capability signalling. </w:t>
      </w:r>
    </w:p>
    <w:p w14:paraId="303771C7" w14:textId="77777777" w:rsidR="00093AFC" w:rsidRPr="0051410D" w:rsidRDefault="00093AFC" w:rsidP="00093AFC">
      <w:pPr>
        <w:rPr>
          <w:b/>
        </w:rPr>
      </w:pPr>
      <w:r>
        <w:rPr>
          <w:rFonts w:hint="eastAsia"/>
          <w:b/>
        </w:rPr>
        <w:t>P</w:t>
      </w:r>
      <w:r>
        <w:rPr>
          <w:b/>
        </w:rPr>
        <w:t xml:space="preserve">roposal C5b: RAN2 confirms whether every UE supporting NR NTN in this release must be with GNSS capability, and whether such a GNSS capability needs to be signalled to the </w:t>
      </w:r>
      <w:proofErr w:type="spellStart"/>
      <w:r>
        <w:rPr>
          <w:b/>
        </w:rPr>
        <w:t>gNB</w:t>
      </w:r>
      <w:proofErr w:type="spellEnd"/>
      <w:r>
        <w:rPr>
          <w:b/>
        </w:rPr>
        <w:t xml:space="preserve">. </w:t>
      </w:r>
    </w:p>
    <w:p w14:paraId="2C1A8AFC" w14:textId="74E1CCB7" w:rsidR="00175CA0" w:rsidRPr="00175CA0" w:rsidRDefault="00175CA0" w:rsidP="00175CA0">
      <w:pPr>
        <w:pStyle w:val="af7"/>
        <w:numPr>
          <w:ilvl w:val="0"/>
          <w:numId w:val="35"/>
        </w:numPr>
        <w:spacing w:after="120"/>
        <w:ind w:firstLineChars="0"/>
      </w:pPr>
      <w:r w:rsidRPr="00175CA0">
        <w:t>UP related UE capabilities</w:t>
      </w:r>
    </w:p>
    <w:p w14:paraId="622FBE09" w14:textId="77777777" w:rsidR="00093AFC" w:rsidRDefault="00093AFC" w:rsidP="00093AFC">
      <w:r w:rsidRPr="0051410D">
        <w:rPr>
          <w:b/>
        </w:rPr>
        <w:t xml:space="preserve">Proposal </w:t>
      </w:r>
      <w:r>
        <w:rPr>
          <w:b/>
        </w:rPr>
        <w:t>U</w:t>
      </w:r>
      <w:r w:rsidRPr="0051410D">
        <w:rPr>
          <w:b/>
        </w:rPr>
        <w:t>1: UE capabilit</w:t>
      </w:r>
      <w:r>
        <w:rPr>
          <w:b/>
        </w:rPr>
        <w:t>ies</w:t>
      </w:r>
      <w:r w:rsidRPr="0051410D">
        <w:rPr>
          <w:b/>
        </w:rPr>
        <w:t xml:space="preserve"> related to RACH/Pre</w:t>
      </w:r>
      <w:r>
        <w:rPr>
          <w:b/>
        </w:rPr>
        <w:t>-</w:t>
      </w:r>
      <w:r w:rsidRPr="0051410D">
        <w:rPr>
          <w:b/>
        </w:rPr>
        <w:t xml:space="preserve">compensation depend on RAN1 feature list discussion. </w:t>
      </w:r>
      <w:r>
        <w:rPr>
          <w:b/>
        </w:rPr>
        <w:t>RAN2 may discuss whether any L2 capability needs to be introduced on top of related FGs agreed by RAN1</w:t>
      </w:r>
      <w:r w:rsidRPr="0051410D">
        <w:rPr>
          <w:b/>
        </w:rPr>
        <w:t xml:space="preserve">.  </w:t>
      </w:r>
    </w:p>
    <w:p w14:paraId="5C9A501C" w14:textId="77777777" w:rsidR="00093AFC" w:rsidRPr="005D4B14" w:rsidRDefault="00093AFC" w:rsidP="00093AFC">
      <w:pPr>
        <w:rPr>
          <w:b/>
        </w:rPr>
      </w:pPr>
      <w:r w:rsidRPr="005D4B14">
        <w:rPr>
          <w:rFonts w:hint="eastAsia"/>
          <w:b/>
        </w:rPr>
        <w:t>P</w:t>
      </w:r>
      <w:r w:rsidRPr="005D4B14">
        <w:rPr>
          <w:b/>
        </w:rPr>
        <w:t>roposal U2a: Introduce a UE capability on whether the UE supports DL HARQ feedback enabling/disabling</w:t>
      </w:r>
      <w:r>
        <w:rPr>
          <w:b/>
        </w:rPr>
        <w:t xml:space="preserve"> operation</w:t>
      </w:r>
      <w:r w:rsidRPr="005D4B14">
        <w:rPr>
          <w:b/>
        </w:rPr>
        <w:t xml:space="preserve">. It is an optional capability with signalling </w:t>
      </w:r>
      <w:r>
        <w:rPr>
          <w:b/>
        </w:rPr>
        <w:t>based on the per UE granularity</w:t>
      </w:r>
      <w:r w:rsidRPr="005D4B14">
        <w:rPr>
          <w:b/>
        </w:rPr>
        <w:t xml:space="preserve">. </w:t>
      </w:r>
    </w:p>
    <w:p w14:paraId="27003124" w14:textId="77777777" w:rsidR="00093AFC" w:rsidRPr="004E7884" w:rsidRDefault="00093AFC" w:rsidP="00093AFC">
      <w:pPr>
        <w:rPr>
          <w:b/>
        </w:rPr>
      </w:pPr>
      <w:r w:rsidRPr="004E7884">
        <w:rPr>
          <w:rFonts w:hint="eastAsia"/>
          <w:b/>
        </w:rPr>
        <w:lastRenderedPageBreak/>
        <w:t>P</w:t>
      </w:r>
      <w:r w:rsidRPr="004E7884">
        <w:rPr>
          <w:b/>
        </w:rPr>
        <w:t>roposal U2b: Introduce a UE capability on whether the UE supports UL HARQ retransmission state</w:t>
      </w:r>
      <w:r>
        <w:rPr>
          <w:b/>
        </w:rPr>
        <w:t xml:space="preserve"> configuration. It is an optional capability with signalling based on the per UE granularity. </w:t>
      </w:r>
    </w:p>
    <w:p w14:paraId="050A160D" w14:textId="1ABD8B24" w:rsidR="00A775EE" w:rsidRPr="00175CA0" w:rsidRDefault="00093AFC">
      <w:pPr>
        <w:rPr>
          <w:b/>
        </w:rPr>
      </w:pPr>
      <w:r w:rsidRPr="004E7884">
        <w:rPr>
          <w:rFonts w:hint="eastAsia"/>
          <w:b/>
        </w:rPr>
        <w:t>P</w:t>
      </w:r>
      <w:r w:rsidRPr="004E7884">
        <w:rPr>
          <w:b/>
        </w:rPr>
        <w:t>roposal U</w:t>
      </w:r>
      <w:r>
        <w:rPr>
          <w:b/>
        </w:rPr>
        <w:t>3</w:t>
      </w:r>
      <w:r w:rsidRPr="004E7884">
        <w:rPr>
          <w:b/>
        </w:rPr>
        <w:t xml:space="preserve">: Introduce a UE capability on whether the UE supports </w:t>
      </w:r>
      <w:r>
        <w:rPr>
          <w:b/>
        </w:rPr>
        <w:t xml:space="preserve">the new LCP restriction based on </w:t>
      </w:r>
      <w:r w:rsidRPr="004E7884">
        <w:rPr>
          <w:b/>
        </w:rPr>
        <w:t>UL HARQ retransmission state</w:t>
      </w:r>
      <w:r>
        <w:rPr>
          <w:b/>
        </w:rPr>
        <w:t>. It is an optional capability with signalling</w:t>
      </w:r>
      <w:r w:rsidRPr="005D4B14">
        <w:rPr>
          <w:b/>
        </w:rPr>
        <w:t xml:space="preserve"> </w:t>
      </w:r>
      <w:r>
        <w:rPr>
          <w:b/>
        </w:rPr>
        <w:t xml:space="preserve">based on the per UE granularity. </w:t>
      </w:r>
      <w:bookmarkStart w:id="3" w:name="_GoBack"/>
      <w:bookmarkEnd w:id="3"/>
      <w:r w:rsidR="00175CA0">
        <w:rPr>
          <w:b/>
        </w:rPr>
        <w:t xml:space="preserve"> </w:t>
      </w:r>
    </w:p>
    <w:p w14:paraId="3059CDD5" w14:textId="77777777" w:rsidR="00137B81" w:rsidRDefault="00505CF9">
      <w:pPr>
        <w:pStyle w:val="1"/>
        <w:spacing w:before="180" w:line="240" w:lineRule="auto"/>
        <w:ind w:left="0" w:firstLine="0"/>
        <w:jc w:val="left"/>
      </w:pPr>
      <w:r>
        <w:t>Reference</w:t>
      </w:r>
    </w:p>
    <w:bookmarkEnd w:id="2"/>
    <w:p w14:paraId="533A8F32" w14:textId="77777777" w:rsidR="003E2930" w:rsidRDefault="003E2930" w:rsidP="00E03DA3">
      <w:pPr>
        <w:numPr>
          <w:ilvl w:val="0"/>
          <w:numId w:val="12"/>
        </w:numPr>
        <w:tabs>
          <w:tab w:val="left" w:pos="993"/>
          <w:tab w:val="left" w:pos="1560"/>
        </w:tabs>
        <w:spacing w:afterLines="50" w:line="240" w:lineRule="auto"/>
        <w:jc w:val="left"/>
        <w:rPr>
          <w:rStyle w:val="a9"/>
          <w:rFonts w:ascii="Times New Roman" w:hAnsi="Times New Roman"/>
        </w:rPr>
      </w:pPr>
      <w:r>
        <w:rPr>
          <w:rStyle w:val="a9"/>
          <w:rFonts w:ascii="Times New Roman" w:hAnsi="Times New Roman"/>
        </w:rPr>
        <w:t>RAN2 #115e Chairman Notes</w:t>
      </w:r>
    </w:p>
    <w:p w14:paraId="623DEF07" w14:textId="0EBDC812" w:rsidR="00724C99" w:rsidRPr="009259D3" w:rsidRDefault="00FF5F1F" w:rsidP="009259D3">
      <w:pPr>
        <w:numPr>
          <w:ilvl w:val="0"/>
          <w:numId w:val="12"/>
        </w:numPr>
        <w:tabs>
          <w:tab w:val="left" w:pos="326"/>
          <w:tab w:val="left" w:pos="1560"/>
        </w:tabs>
        <w:spacing w:afterLines="50" w:line="240" w:lineRule="auto"/>
        <w:jc w:val="left"/>
        <w:rPr>
          <w:rStyle w:val="af5"/>
          <w:color w:val="auto"/>
          <w:u w:val="none"/>
        </w:rPr>
      </w:pPr>
      <w:r>
        <w:tab/>
      </w:r>
      <w:r w:rsidR="003E2930" w:rsidRPr="003E2930">
        <w:t>R1-2109914</w:t>
      </w:r>
      <w:r w:rsidR="003E2930">
        <w:tab/>
      </w:r>
      <w:r w:rsidR="003E2930" w:rsidRPr="003E2930">
        <w:t>Summary of UE features for NR NTN</w:t>
      </w:r>
    </w:p>
    <w:sectPr w:rsidR="00724C99" w:rsidRPr="009259D3">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6F7F5" w14:textId="77777777" w:rsidR="006513A1" w:rsidRDefault="006513A1">
      <w:pPr>
        <w:spacing w:after="0" w:line="240" w:lineRule="auto"/>
      </w:pPr>
      <w:r>
        <w:separator/>
      </w:r>
    </w:p>
  </w:endnote>
  <w:endnote w:type="continuationSeparator" w:id="0">
    <w:p w14:paraId="38807C89" w14:textId="77777777" w:rsidR="006513A1" w:rsidRDefault="006513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2344F" w14:textId="77777777" w:rsidR="006513A1" w:rsidRDefault="006513A1">
      <w:pPr>
        <w:spacing w:after="0" w:line="240" w:lineRule="auto"/>
      </w:pPr>
      <w:r>
        <w:separator/>
      </w:r>
    </w:p>
  </w:footnote>
  <w:footnote w:type="continuationSeparator" w:id="0">
    <w:p w14:paraId="5885AA66" w14:textId="77777777" w:rsidR="006513A1" w:rsidRDefault="006513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 o:bullet="t">
        <v:imagedata r:id="rId1" o:title="mso7C34"/>
      </v:shape>
    </w:pict>
  </w:numPicBullet>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CED4C117"/>
    <w:multiLevelType w:val="singleLevel"/>
    <w:tmpl w:val="CED4C117"/>
    <w:lvl w:ilvl="0">
      <w:start w:val="1"/>
      <w:numFmt w:val="bullet"/>
      <w:lvlText w:val=""/>
      <w:lvlJc w:val="left"/>
      <w:pPr>
        <w:ind w:left="420" w:hanging="420"/>
      </w:pPr>
      <w:rPr>
        <w:rFonts w:ascii="Wingdings" w:hAnsi="Wingdings" w:hint="default"/>
      </w:rPr>
    </w:lvl>
  </w:abstractNum>
  <w:abstractNum w:abstractNumId="2"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3" w15:restartNumberingAfterBreak="0">
    <w:nsid w:val="095D6A0E"/>
    <w:multiLevelType w:val="hybridMultilevel"/>
    <w:tmpl w:val="C0A4C9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19562973"/>
    <w:multiLevelType w:val="multilevel"/>
    <w:tmpl w:val="19562973"/>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6"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DC4D5D"/>
    <w:multiLevelType w:val="hybridMultilevel"/>
    <w:tmpl w:val="BE58B17A"/>
    <w:lvl w:ilvl="0" w:tplc="FD6A4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CA17602"/>
    <w:multiLevelType w:val="hybridMultilevel"/>
    <w:tmpl w:val="DDE426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2"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4C22B40"/>
    <w:multiLevelType w:val="hybridMultilevel"/>
    <w:tmpl w:val="9A2E3DCE"/>
    <w:lvl w:ilvl="0" w:tplc="DF52DE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4B2955"/>
    <w:multiLevelType w:val="hybridMultilevel"/>
    <w:tmpl w:val="37EE160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009474B"/>
    <w:multiLevelType w:val="multilevel"/>
    <w:tmpl w:val="7009474B"/>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4DD0A75"/>
    <w:multiLevelType w:val="multilevel"/>
    <w:tmpl w:val="74DD0A75"/>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8" w15:restartNumberingAfterBreak="0">
    <w:nsid w:val="76FB5A46"/>
    <w:multiLevelType w:val="hybridMultilevel"/>
    <w:tmpl w:val="0A00F27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725B0B"/>
    <w:multiLevelType w:val="hybridMultilevel"/>
    <w:tmpl w:val="E526608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7"/>
  </w:num>
  <w:num w:numId="3">
    <w:abstractNumId w:val="10"/>
  </w:num>
  <w:num w:numId="4">
    <w:abstractNumId w:val="4"/>
  </w:num>
  <w:num w:numId="5">
    <w:abstractNumId w:val="6"/>
  </w:num>
  <w:num w:numId="6">
    <w:abstractNumId w:val="16"/>
  </w:num>
  <w:num w:numId="7">
    <w:abstractNumId w:val="11"/>
  </w:num>
  <w:num w:numId="8">
    <w:abstractNumId w:val="15"/>
  </w:num>
  <w:num w:numId="9">
    <w:abstractNumId w:val="17"/>
  </w:num>
  <w:num w:numId="10">
    <w:abstractNumId w:val="5"/>
  </w:num>
  <w:num w:numId="11">
    <w:abstractNumId w:val="1"/>
  </w:num>
  <w:num w:numId="12">
    <w:abstractNumId w:val="0"/>
  </w:num>
  <w:num w:numId="13">
    <w:abstractNumId w:val="2"/>
  </w:num>
  <w:num w:numId="14">
    <w:abstractNumId w:val="2"/>
  </w:num>
  <w:num w:numId="15">
    <w:abstractNumId w:val="14"/>
  </w:num>
  <w:num w:numId="16">
    <w:abstractNumId w:val="12"/>
  </w:num>
  <w:num w:numId="17">
    <w:abstractNumId w:val="7"/>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18"/>
  </w:num>
  <w:num w:numId="31">
    <w:abstractNumId w:val="19"/>
  </w:num>
  <w:num w:numId="32">
    <w:abstractNumId w:val="9"/>
  </w:num>
  <w:num w:numId="33">
    <w:abstractNumId w:val="8"/>
  </w:num>
  <w:num w:numId="34">
    <w:abstractNumId w:val="13"/>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2465"/>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4F9"/>
    <w:rsid w:val="0001078A"/>
    <w:rsid w:val="0001126E"/>
    <w:rsid w:val="00011AEF"/>
    <w:rsid w:val="00011C1B"/>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6A2"/>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92C"/>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1BE"/>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5FBA"/>
    <w:rsid w:val="00056DB8"/>
    <w:rsid w:val="00057A07"/>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CAE"/>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AFC"/>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0CE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2FF"/>
    <w:rsid w:val="000B5F70"/>
    <w:rsid w:val="000B60D6"/>
    <w:rsid w:val="000B61FA"/>
    <w:rsid w:val="000B645F"/>
    <w:rsid w:val="000B660F"/>
    <w:rsid w:val="000B6C01"/>
    <w:rsid w:val="000B6FC4"/>
    <w:rsid w:val="000B7A9C"/>
    <w:rsid w:val="000B7D6F"/>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05"/>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A65"/>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292"/>
    <w:rsid w:val="00133DB6"/>
    <w:rsid w:val="00134A8A"/>
    <w:rsid w:val="00135DEA"/>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233"/>
    <w:rsid w:val="00142856"/>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5CA0"/>
    <w:rsid w:val="0017612D"/>
    <w:rsid w:val="001763FC"/>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4B0B"/>
    <w:rsid w:val="0018519D"/>
    <w:rsid w:val="00185227"/>
    <w:rsid w:val="0018522A"/>
    <w:rsid w:val="001857CA"/>
    <w:rsid w:val="00185B68"/>
    <w:rsid w:val="00185DCC"/>
    <w:rsid w:val="00186273"/>
    <w:rsid w:val="00186288"/>
    <w:rsid w:val="001862DA"/>
    <w:rsid w:val="001865C8"/>
    <w:rsid w:val="00186968"/>
    <w:rsid w:val="00186AA7"/>
    <w:rsid w:val="00186F4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714"/>
    <w:rsid w:val="00194DEB"/>
    <w:rsid w:val="00194F0A"/>
    <w:rsid w:val="00194F82"/>
    <w:rsid w:val="001957DC"/>
    <w:rsid w:val="00195E21"/>
    <w:rsid w:val="00196949"/>
    <w:rsid w:val="00196EEE"/>
    <w:rsid w:val="001975F3"/>
    <w:rsid w:val="0019792B"/>
    <w:rsid w:val="001A01BE"/>
    <w:rsid w:val="001A0328"/>
    <w:rsid w:val="001A0452"/>
    <w:rsid w:val="001A08FF"/>
    <w:rsid w:val="001A0BC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C8C"/>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503"/>
    <w:rsid w:val="001D393B"/>
    <w:rsid w:val="001D3F46"/>
    <w:rsid w:val="001D4B35"/>
    <w:rsid w:val="001D4BE5"/>
    <w:rsid w:val="001D4EEF"/>
    <w:rsid w:val="001D5032"/>
    <w:rsid w:val="001D52D0"/>
    <w:rsid w:val="001D54E7"/>
    <w:rsid w:val="001D6315"/>
    <w:rsid w:val="001D6598"/>
    <w:rsid w:val="001D665D"/>
    <w:rsid w:val="001D691C"/>
    <w:rsid w:val="001D6920"/>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2F9"/>
    <w:rsid w:val="001E444F"/>
    <w:rsid w:val="001E4904"/>
    <w:rsid w:val="001E49C4"/>
    <w:rsid w:val="001E594F"/>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69CB"/>
    <w:rsid w:val="001F74FB"/>
    <w:rsid w:val="001F7657"/>
    <w:rsid w:val="0020106B"/>
    <w:rsid w:val="00201BE0"/>
    <w:rsid w:val="002026E3"/>
    <w:rsid w:val="00202E5B"/>
    <w:rsid w:val="0020307D"/>
    <w:rsid w:val="00203669"/>
    <w:rsid w:val="0020384B"/>
    <w:rsid w:val="00203BE1"/>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D6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27E71"/>
    <w:rsid w:val="00230354"/>
    <w:rsid w:val="00230403"/>
    <w:rsid w:val="00230586"/>
    <w:rsid w:val="00230A2B"/>
    <w:rsid w:val="00230FD3"/>
    <w:rsid w:val="002317B9"/>
    <w:rsid w:val="00231982"/>
    <w:rsid w:val="002319DE"/>
    <w:rsid w:val="00232169"/>
    <w:rsid w:val="00232186"/>
    <w:rsid w:val="0023224E"/>
    <w:rsid w:val="002323CD"/>
    <w:rsid w:val="00232408"/>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258"/>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1E3"/>
    <w:rsid w:val="0029669B"/>
    <w:rsid w:val="00296973"/>
    <w:rsid w:val="00296A9F"/>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123"/>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41B"/>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946"/>
    <w:rsid w:val="00320E12"/>
    <w:rsid w:val="00321981"/>
    <w:rsid w:val="003219B1"/>
    <w:rsid w:val="00321B38"/>
    <w:rsid w:val="00321BF1"/>
    <w:rsid w:val="0032200D"/>
    <w:rsid w:val="00322066"/>
    <w:rsid w:val="0032285E"/>
    <w:rsid w:val="003229F4"/>
    <w:rsid w:val="003230C1"/>
    <w:rsid w:val="00323847"/>
    <w:rsid w:val="00323D30"/>
    <w:rsid w:val="00323DAE"/>
    <w:rsid w:val="00324184"/>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B41"/>
    <w:rsid w:val="00331C0D"/>
    <w:rsid w:val="003329C2"/>
    <w:rsid w:val="00332FAB"/>
    <w:rsid w:val="00333126"/>
    <w:rsid w:val="003336FF"/>
    <w:rsid w:val="00333B8D"/>
    <w:rsid w:val="00333BB1"/>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082"/>
    <w:rsid w:val="0034672B"/>
    <w:rsid w:val="00347911"/>
    <w:rsid w:val="00347AB5"/>
    <w:rsid w:val="00350038"/>
    <w:rsid w:val="003506E2"/>
    <w:rsid w:val="003507DC"/>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0E4"/>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C3"/>
    <w:rsid w:val="00390755"/>
    <w:rsid w:val="0039083F"/>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ABF"/>
    <w:rsid w:val="003B7E6D"/>
    <w:rsid w:val="003B7E8B"/>
    <w:rsid w:val="003C0500"/>
    <w:rsid w:val="003C06B5"/>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30"/>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243"/>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3D3"/>
    <w:rsid w:val="0042357C"/>
    <w:rsid w:val="00423D7C"/>
    <w:rsid w:val="004246BC"/>
    <w:rsid w:val="0042490D"/>
    <w:rsid w:val="004250F7"/>
    <w:rsid w:val="00425115"/>
    <w:rsid w:val="00425196"/>
    <w:rsid w:val="0042566B"/>
    <w:rsid w:val="004256B4"/>
    <w:rsid w:val="00425745"/>
    <w:rsid w:val="00425A4F"/>
    <w:rsid w:val="00426138"/>
    <w:rsid w:val="0042676E"/>
    <w:rsid w:val="00426980"/>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AB4"/>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4EAE"/>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2C8"/>
    <w:rsid w:val="004673B0"/>
    <w:rsid w:val="00467404"/>
    <w:rsid w:val="00467AE5"/>
    <w:rsid w:val="00467C9D"/>
    <w:rsid w:val="00467DC5"/>
    <w:rsid w:val="00470640"/>
    <w:rsid w:val="0047093E"/>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E8F"/>
    <w:rsid w:val="004E5F54"/>
    <w:rsid w:val="004E6336"/>
    <w:rsid w:val="004E6342"/>
    <w:rsid w:val="004E63A4"/>
    <w:rsid w:val="004E6410"/>
    <w:rsid w:val="004E680F"/>
    <w:rsid w:val="004E73EC"/>
    <w:rsid w:val="004E751E"/>
    <w:rsid w:val="004E7846"/>
    <w:rsid w:val="004E7884"/>
    <w:rsid w:val="004F090B"/>
    <w:rsid w:val="004F0B99"/>
    <w:rsid w:val="004F0EEB"/>
    <w:rsid w:val="004F1388"/>
    <w:rsid w:val="004F1534"/>
    <w:rsid w:val="004F1713"/>
    <w:rsid w:val="004F2C03"/>
    <w:rsid w:val="004F2E06"/>
    <w:rsid w:val="004F332D"/>
    <w:rsid w:val="004F378F"/>
    <w:rsid w:val="004F3BFC"/>
    <w:rsid w:val="004F3DE3"/>
    <w:rsid w:val="004F4EB5"/>
    <w:rsid w:val="004F5302"/>
    <w:rsid w:val="004F5900"/>
    <w:rsid w:val="004F5DE7"/>
    <w:rsid w:val="004F658F"/>
    <w:rsid w:val="004F6D20"/>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1F26"/>
    <w:rsid w:val="00512183"/>
    <w:rsid w:val="0051220D"/>
    <w:rsid w:val="005125EC"/>
    <w:rsid w:val="005126E3"/>
    <w:rsid w:val="00512D66"/>
    <w:rsid w:val="00512FD6"/>
    <w:rsid w:val="005134DC"/>
    <w:rsid w:val="00513879"/>
    <w:rsid w:val="00513FF8"/>
    <w:rsid w:val="0051410D"/>
    <w:rsid w:val="005144D4"/>
    <w:rsid w:val="005147E8"/>
    <w:rsid w:val="005149D0"/>
    <w:rsid w:val="00514E50"/>
    <w:rsid w:val="005150B5"/>
    <w:rsid w:val="00515780"/>
    <w:rsid w:val="00516129"/>
    <w:rsid w:val="005167AD"/>
    <w:rsid w:val="005167AE"/>
    <w:rsid w:val="00516863"/>
    <w:rsid w:val="0051697F"/>
    <w:rsid w:val="00516E71"/>
    <w:rsid w:val="00517155"/>
    <w:rsid w:val="00517457"/>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2C08"/>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96"/>
    <w:rsid w:val="005523E4"/>
    <w:rsid w:val="0055249D"/>
    <w:rsid w:val="00552F27"/>
    <w:rsid w:val="005535F1"/>
    <w:rsid w:val="0055367F"/>
    <w:rsid w:val="005537F1"/>
    <w:rsid w:val="00553AC1"/>
    <w:rsid w:val="0055461F"/>
    <w:rsid w:val="00554A69"/>
    <w:rsid w:val="00554DDA"/>
    <w:rsid w:val="00554E47"/>
    <w:rsid w:val="005552C1"/>
    <w:rsid w:val="00555BF7"/>
    <w:rsid w:val="0055602C"/>
    <w:rsid w:val="00556113"/>
    <w:rsid w:val="0055667E"/>
    <w:rsid w:val="005569E1"/>
    <w:rsid w:val="00557226"/>
    <w:rsid w:val="005573D0"/>
    <w:rsid w:val="0055752E"/>
    <w:rsid w:val="00557D44"/>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D50"/>
    <w:rsid w:val="00583E1C"/>
    <w:rsid w:val="00585219"/>
    <w:rsid w:val="005856A5"/>
    <w:rsid w:val="005859AF"/>
    <w:rsid w:val="005860EB"/>
    <w:rsid w:val="00586124"/>
    <w:rsid w:val="005866AE"/>
    <w:rsid w:val="0058751B"/>
    <w:rsid w:val="0058780F"/>
    <w:rsid w:val="00587BC0"/>
    <w:rsid w:val="00587DBD"/>
    <w:rsid w:val="00587F19"/>
    <w:rsid w:val="005908CD"/>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309"/>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16"/>
    <w:rsid w:val="005C09A4"/>
    <w:rsid w:val="005C0DD3"/>
    <w:rsid w:val="005C1234"/>
    <w:rsid w:val="005C145B"/>
    <w:rsid w:val="005C163E"/>
    <w:rsid w:val="005C1915"/>
    <w:rsid w:val="005C1924"/>
    <w:rsid w:val="005C1CA6"/>
    <w:rsid w:val="005C2218"/>
    <w:rsid w:val="005C2773"/>
    <w:rsid w:val="005C2AA9"/>
    <w:rsid w:val="005C2B58"/>
    <w:rsid w:val="005C2BFE"/>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B14"/>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44E2"/>
    <w:rsid w:val="005F52C1"/>
    <w:rsid w:val="005F58E6"/>
    <w:rsid w:val="005F5A46"/>
    <w:rsid w:val="005F5B65"/>
    <w:rsid w:val="005F6699"/>
    <w:rsid w:val="005F6811"/>
    <w:rsid w:val="005F7EE3"/>
    <w:rsid w:val="005F7F53"/>
    <w:rsid w:val="00600282"/>
    <w:rsid w:val="00600490"/>
    <w:rsid w:val="006008AE"/>
    <w:rsid w:val="00601C18"/>
    <w:rsid w:val="006023AF"/>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B1E"/>
    <w:rsid w:val="00626459"/>
    <w:rsid w:val="00626C72"/>
    <w:rsid w:val="00626DD0"/>
    <w:rsid w:val="0062797A"/>
    <w:rsid w:val="00630FE1"/>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3A1"/>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49D"/>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4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3B9"/>
    <w:rsid w:val="006C263F"/>
    <w:rsid w:val="006C283B"/>
    <w:rsid w:val="006C2B53"/>
    <w:rsid w:val="006C3447"/>
    <w:rsid w:val="006C361C"/>
    <w:rsid w:val="006C3968"/>
    <w:rsid w:val="006C4033"/>
    <w:rsid w:val="006C4859"/>
    <w:rsid w:val="006C52FF"/>
    <w:rsid w:val="006C643D"/>
    <w:rsid w:val="006C66F3"/>
    <w:rsid w:val="006C6865"/>
    <w:rsid w:val="006C6D3B"/>
    <w:rsid w:val="006C7177"/>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57C"/>
    <w:rsid w:val="006E06AD"/>
    <w:rsid w:val="006E08CE"/>
    <w:rsid w:val="006E08F3"/>
    <w:rsid w:val="006E093D"/>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6B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2FAE"/>
    <w:rsid w:val="00703220"/>
    <w:rsid w:val="00703483"/>
    <w:rsid w:val="00703939"/>
    <w:rsid w:val="00703D91"/>
    <w:rsid w:val="00703FAF"/>
    <w:rsid w:val="007041F0"/>
    <w:rsid w:val="007043E8"/>
    <w:rsid w:val="007043F9"/>
    <w:rsid w:val="00705445"/>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70"/>
    <w:rsid w:val="00752EBA"/>
    <w:rsid w:val="00753320"/>
    <w:rsid w:val="00753593"/>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30"/>
    <w:rsid w:val="007711B7"/>
    <w:rsid w:val="0077123F"/>
    <w:rsid w:val="007712C1"/>
    <w:rsid w:val="007719B6"/>
    <w:rsid w:val="0077293D"/>
    <w:rsid w:val="00772C13"/>
    <w:rsid w:val="00773365"/>
    <w:rsid w:val="00773ED5"/>
    <w:rsid w:val="00774560"/>
    <w:rsid w:val="0077459E"/>
    <w:rsid w:val="007746A9"/>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1BA1"/>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38B"/>
    <w:rsid w:val="007A0D06"/>
    <w:rsid w:val="007A14D9"/>
    <w:rsid w:val="007A2288"/>
    <w:rsid w:val="007A2895"/>
    <w:rsid w:val="007A2CCA"/>
    <w:rsid w:val="007A2D89"/>
    <w:rsid w:val="007A3750"/>
    <w:rsid w:val="007A3755"/>
    <w:rsid w:val="007A3DE1"/>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2B"/>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389"/>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46EE"/>
    <w:rsid w:val="007D4AF8"/>
    <w:rsid w:val="007D51E7"/>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9F2"/>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C5F"/>
    <w:rsid w:val="00821DED"/>
    <w:rsid w:val="00821FA9"/>
    <w:rsid w:val="008222CA"/>
    <w:rsid w:val="00822383"/>
    <w:rsid w:val="00822CA5"/>
    <w:rsid w:val="00822E06"/>
    <w:rsid w:val="008230EF"/>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89E"/>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982"/>
    <w:rsid w:val="00863F06"/>
    <w:rsid w:val="00866B3C"/>
    <w:rsid w:val="008675DF"/>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198"/>
    <w:rsid w:val="0088381F"/>
    <w:rsid w:val="00883C57"/>
    <w:rsid w:val="008845D2"/>
    <w:rsid w:val="00884A29"/>
    <w:rsid w:val="00884EA9"/>
    <w:rsid w:val="00885011"/>
    <w:rsid w:val="00885165"/>
    <w:rsid w:val="008855CB"/>
    <w:rsid w:val="008856F4"/>
    <w:rsid w:val="0088585F"/>
    <w:rsid w:val="00885A48"/>
    <w:rsid w:val="00885BD6"/>
    <w:rsid w:val="00885C04"/>
    <w:rsid w:val="0088600F"/>
    <w:rsid w:val="008860C3"/>
    <w:rsid w:val="008861B8"/>
    <w:rsid w:val="00886252"/>
    <w:rsid w:val="0088635F"/>
    <w:rsid w:val="00886656"/>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2D9"/>
    <w:rsid w:val="008A1334"/>
    <w:rsid w:val="008A1657"/>
    <w:rsid w:val="008A1A21"/>
    <w:rsid w:val="008A1B1F"/>
    <w:rsid w:val="008A1CE8"/>
    <w:rsid w:val="008A21F0"/>
    <w:rsid w:val="008A29D0"/>
    <w:rsid w:val="008A3625"/>
    <w:rsid w:val="008A3A0F"/>
    <w:rsid w:val="008A3A28"/>
    <w:rsid w:val="008A3D16"/>
    <w:rsid w:val="008A4395"/>
    <w:rsid w:val="008A455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BB7"/>
    <w:rsid w:val="008D0BE7"/>
    <w:rsid w:val="008D0CF7"/>
    <w:rsid w:val="008D178E"/>
    <w:rsid w:val="008D1DE2"/>
    <w:rsid w:val="008D1FA4"/>
    <w:rsid w:val="008D270C"/>
    <w:rsid w:val="008D3D0A"/>
    <w:rsid w:val="008D3EEC"/>
    <w:rsid w:val="008D3F66"/>
    <w:rsid w:val="008D4A5D"/>
    <w:rsid w:val="008D51C1"/>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C15"/>
    <w:rsid w:val="008F04CB"/>
    <w:rsid w:val="008F0F55"/>
    <w:rsid w:val="008F1867"/>
    <w:rsid w:val="008F1D26"/>
    <w:rsid w:val="008F1ECF"/>
    <w:rsid w:val="008F22D3"/>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362F"/>
    <w:rsid w:val="009137E5"/>
    <w:rsid w:val="00913853"/>
    <w:rsid w:val="00913AC3"/>
    <w:rsid w:val="00913CB1"/>
    <w:rsid w:val="00914681"/>
    <w:rsid w:val="00914731"/>
    <w:rsid w:val="00914CDC"/>
    <w:rsid w:val="00914E52"/>
    <w:rsid w:val="009152B7"/>
    <w:rsid w:val="009152FC"/>
    <w:rsid w:val="00915313"/>
    <w:rsid w:val="0091566F"/>
    <w:rsid w:val="0091591D"/>
    <w:rsid w:val="00915CB6"/>
    <w:rsid w:val="0091638D"/>
    <w:rsid w:val="009164AA"/>
    <w:rsid w:val="009167AB"/>
    <w:rsid w:val="00916B48"/>
    <w:rsid w:val="00916D3C"/>
    <w:rsid w:val="00916D80"/>
    <w:rsid w:val="00917004"/>
    <w:rsid w:val="00917035"/>
    <w:rsid w:val="00917438"/>
    <w:rsid w:val="009174B2"/>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322"/>
    <w:rsid w:val="009259D3"/>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3D07"/>
    <w:rsid w:val="0094438A"/>
    <w:rsid w:val="00944526"/>
    <w:rsid w:val="009449BB"/>
    <w:rsid w:val="00944A83"/>
    <w:rsid w:val="009456DD"/>
    <w:rsid w:val="00945D68"/>
    <w:rsid w:val="00945F54"/>
    <w:rsid w:val="0094607D"/>
    <w:rsid w:val="0094664F"/>
    <w:rsid w:val="00946CA4"/>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5BB7"/>
    <w:rsid w:val="00956E50"/>
    <w:rsid w:val="00957099"/>
    <w:rsid w:val="00957AA8"/>
    <w:rsid w:val="00957BF3"/>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5CE0"/>
    <w:rsid w:val="009660F9"/>
    <w:rsid w:val="00966166"/>
    <w:rsid w:val="00966597"/>
    <w:rsid w:val="009665E9"/>
    <w:rsid w:val="0096667E"/>
    <w:rsid w:val="00966848"/>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085D"/>
    <w:rsid w:val="009A1188"/>
    <w:rsid w:val="009A1531"/>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C60"/>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7D5"/>
    <w:rsid w:val="009D2D98"/>
    <w:rsid w:val="009D2E6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9B5"/>
    <w:rsid w:val="009E3B14"/>
    <w:rsid w:val="009E3E2E"/>
    <w:rsid w:val="009E423B"/>
    <w:rsid w:val="009E42EF"/>
    <w:rsid w:val="009E4430"/>
    <w:rsid w:val="009E4CE6"/>
    <w:rsid w:val="009E4DA9"/>
    <w:rsid w:val="009E55A5"/>
    <w:rsid w:val="009E5807"/>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6FEB"/>
    <w:rsid w:val="009F7285"/>
    <w:rsid w:val="009F750C"/>
    <w:rsid w:val="009F7742"/>
    <w:rsid w:val="009F7CEA"/>
    <w:rsid w:val="009F7DCB"/>
    <w:rsid w:val="00A007F2"/>
    <w:rsid w:val="00A00F58"/>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4ED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76"/>
    <w:rsid w:val="00A16AF2"/>
    <w:rsid w:val="00A16F98"/>
    <w:rsid w:val="00A17FD2"/>
    <w:rsid w:val="00A2011B"/>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7F8"/>
    <w:rsid w:val="00A30A62"/>
    <w:rsid w:val="00A31D79"/>
    <w:rsid w:val="00A31D83"/>
    <w:rsid w:val="00A31EDE"/>
    <w:rsid w:val="00A320C3"/>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31C"/>
    <w:rsid w:val="00A40407"/>
    <w:rsid w:val="00A40AD4"/>
    <w:rsid w:val="00A40C3C"/>
    <w:rsid w:val="00A41AC8"/>
    <w:rsid w:val="00A41ADF"/>
    <w:rsid w:val="00A41FA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5B8"/>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734"/>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5EE"/>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DB8"/>
    <w:rsid w:val="00A90132"/>
    <w:rsid w:val="00A902D2"/>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FEA"/>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1D0"/>
    <w:rsid w:val="00AE57A3"/>
    <w:rsid w:val="00AE5D8D"/>
    <w:rsid w:val="00AE60E4"/>
    <w:rsid w:val="00AE60E6"/>
    <w:rsid w:val="00AE62CF"/>
    <w:rsid w:val="00AE63A2"/>
    <w:rsid w:val="00AE69C2"/>
    <w:rsid w:val="00AE6D4F"/>
    <w:rsid w:val="00AE707A"/>
    <w:rsid w:val="00AE7305"/>
    <w:rsid w:val="00AE74CA"/>
    <w:rsid w:val="00AE7791"/>
    <w:rsid w:val="00AE7B3E"/>
    <w:rsid w:val="00AE7C8D"/>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2F7"/>
    <w:rsid w:val="00AF66D0"/>
    <w:rsid w:val="00AF67E2"/>
    <w:rsid w:val="00AF690D"/>
    <w:rsid w:val="00AF6D66"/>
    <w:rsid w:val="00AF72A5"/>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44C"/>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A7C"/>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CED"/>
    <w:rsid w:val="00B53D18"/>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2BC"/>
    <w:rsid w:val="00B8210C"/>
    <w:rsid w:val="00B8254C"/>
    <w:rsid w:val="00B82F4E"/>
    <w:rsid w:val="00B82FE2"/>
    <w:rsid w:val="00B83654"/>
    <w:rsid w:val="00B84343"/>
    <w:rsid w:val="00B84449"/>
    <w:rsid w:val="00B84469"/>
    <w:rsid w:val="00B84570"/>
    <w:rsid w:val="00B84778"/>
    <w:rsid w:val="00B847A9"/>
    <w:rsid w:val="00B84B40"/>
    <w:rsid w:val="00B84BB7"/>
    <w:rsid w:val="00B84DB8"/>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1E19"/>
    <w:rsid w:val="00BA2042"/>
    <w:rsid w:val="00BA20A7"/>
    <w:rsid w:val="00BA23FA"/>
    <w:rsid w:val="00BA2674"/>
    <w:rsid w:val="00BA3382"/>
    <w:rsid w:val="00BA3626"/>
    <w:rsid w:val="00BA3B74"/>
    <w:rsid w:val="00BA3BB6"/>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776"/>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4BB"/>
    <w:rsid w:val="00C00634"/>
    <w:rsid w:val="00C00AD0"/>
    <w:rsid w:val="00C00BD3"/>
    <w:rsid w:val="00C00E13"/>
    <w:rsid w:val="00C01164"/>
    <w:rsid w:val="00C012BE"/>
    <w:rsid w:val="00C01345"/>
    <w:rsid w:val="00C0183C"/>
    <w:rsid w:val="00C01F8A"/>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705"/>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51A"/>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97C"/>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3DD0"/>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4"/>
    <w:rsid w:val="00CB7F5B"/>
    <w:rsid w:val="00CC01CA"/>
    <w:rsid w:val="00CC06A8"/>
    <w:rsid w:val="00CC08A8"/>
    <w:rsid w:val="00CC0A56"/>
    <w:rsid w:val="00CC0A69"/>
    <w:rsid w:val="00CC1135"/>
    <w:rsid w:val="00CC13F0"/>
    <w:rsid w:val="00CC3143"/>
    <w:rsid w:val="00CC33C3"/>
    <w:rsid w:val="00CC437A"/>
    <w:rsid w:val="00CC45A1"/>
    <w:rsid w:val="00CC5200"/>
    <w:rsid w:val="00CC5975"/>
    <w:rsid w:val="00CC599E"/>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9E"/>
    <w:rsid w:val="00CE02B7"/>
    <w:rsid w:val="00CE04C8"/>
    <w:rsid w:val="00CE05E8"/>
    <w:rsid w:val="00CE1616"/>
    <w:rsid w:val="00CE16AC"/>
    <w:rsid w:val="00CE1D3F"/>
    <w:rsid w:val="00CE1E14"/>
    <w:rsid w:val="00CE1E51"/>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15A"/>
    <w:rsid w:val="00D1239C"/>
    <w:rsid w:val="00D12C1F"/>
    <w:rsid w:val="00D12D89"/>
    <w:rsid w:val="00D12E1C"/>
    <w:rsid w:val="00D12E9D"/>
    <w:rsid w:val="00D12F23"/>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71E7"/>
    <w:rsid w:val="00D1789C"/>
    <w:rsid w:val="00D203F8"/>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714A"/>
    <w:rsid w:val="00D27839"/>
    <w:rsid w:val="00D30344"/>
    <w:rsid w:val="00D304C9"/>
    <w:rsid w:val="00D30DB5"/>
    <w:rsid w:val="00D3100D"/>
    <w:rsid w:val="00D316EE"/>
    <w:rsid w:val="00D31C6D"/>
    <w:rsid w:val="00D32399"/>
    <w:rsid w:val="00D329A5"/>
    <w:rsid w:val="00D330E1"/>
    <w:rsid w:val="00D332CF"/>
    <w:rsid w:val="00D33308"/>
    <w:rsid w:val="00D33810"/>
    <w:rsid w:val="00D33A96"/>
    <w:rsid w:val="00D33AFE"/>
    <w:rsid w:val="00D33B63"/>
    <w:rsid w:val="00D33EA7"/>
    <w:rsid w:val="00D3515E"/>
    <w:rsid w:val="00D3583E"/>
    <w:rsid w:val="00D35B2F"/>
    <w:rsid w:val="00D35B76"/>
    <w:rsid w:val="00D35CBB"/>
    <w:rsid w:val="00D35E36"/>
    <w:rsid w:val="00D37391"/>
    <w:rsid w:val="00D376C7"/>
    <w:rsid w:val="00D37C1A"/>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A2F"/>
    <w:rsid w:val="00D57CCF"/>
    <w:rsid w:val="00D57EE5"/>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46"/>
    <w:rsid w:val="00D904EF"/>
    <w:rsid w:val="00D90B35"/>
    <w:rsid w:val="00D90E6B"/>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4B9"/>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B0"/>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6F87"/>
    <w:rsid w:val="00DC745D"/>
    <w:rsid w:val="00DC74D7"/>
    <w:rsid w:val="00DC766B"/>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6838"/>
    <w:rsid w:val="00DD728D"/>
    <w:rsid w:val="00DE00A2"/>
    <w:rsid w:val="00DE00D1"/>
    <w:rsid w:val="00DE0CB9"/>
    <w:rsid w:val="00DE1776"/>
    <w:rsid w:val="00DE1C8F"/>
    <w:rsid w:val="00DE21D6"/>
    <w:rsid w:val="00DE2241"/>
    <w:rsid w:val="00DE27FE"/>
    <w:rsid w:val="00DE2A2E"/>
    <w:rsid w:val="00DE2D02"/>
    <w:rsid w:val="00DE2DD0"/>
    <w:rsid w:val="00DE32AE"/>
    <w:rsid w:val="00DE39D5"/>
    <w:rsid w:val="00DE3A14"/>
    <w:rsid w:val="00DE3FCC"/>
    <w:rsid w:val="00DE4694"/>
    <w:rsid w:val="00DE46BE"/>
    <w:rsid w:val="00DE495C"/>
    <w:rsid w:val="00DE54C0"/>
    <w:rsid w:val="00DE58DF"/>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515D"/>
    <w:rsid w:val="00E05200"/>
    <w:rsid w:val="00E0556E"/>
    <w:rsid w:val="00E05CF4"/>
    <w:rsid w:val="00E05F8A"/>
    <w:rsid w:val="00E05FE1"/>
    <w:rsid w:val="00E064DB"/>
    <w:rsid w:val="00E07930"/>
    <w:rsid w:val="00E07A26"/>
    <w:rsid w:val="00E07EA4"/>
    <w:rsid w:val="00E104D7"/>
    <w:rsid w:val="00E10B91"/>
    <w:rsid w:val="00E10CCC"/>
    <w:rsid w:val="00E10EDD"/>
    <w:rsid w:val="00E1142A"/>
    <w:rsid w:val="00E115CC"/>
    <w:rsid w:val="00E11F20"/>
    <w:rsid w:val="00E122C6"/>
    <w:rsid w:val="00E125B8"/>
    <w:rsid w:val="00E12CB1"/>
    <w:rsid w:val="00E12EEB"/>
    <w:rsid w:val="00E130A4"/>
    <w:rsid w:val="00E13162"/>
    <w:rsid w:val="00E1329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568"/>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5DB7"/>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4D5"/>
    <w:rsid w:val="00E755EA"/>
    <w:rsid w:val="00E75C28"/>
    <w:rsid w:val="00E75CEB"/>
    <w:rsid w:val="00E76050"/>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022"/>
    <w:rsid w:val="00EA5280"/>
    <w:rsid w:val="00EA566F"/>
    <w:rsid w:val="00EA5716"/>
    <w:rsid w:val="00EA57AC"/>
    <w:rsid w:val="00EA5A77"/>
    <w:rsid w:val="00EA6874"/>
    <w:rsid w:val="00EA6A84"/>
    <w:rsid w:val="00EA6CE1"/>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786"/>
    <w:rsid w:val="00EB3827"/>
    <w:rsid w:val="00EB3976"/>
    <w:rsid w:val="00EB3B53"/>
    <w:rsid w:val="00EB3B9A"/>
    <w:rsid w:val="00EB3ED3"/>
    <w:rsid w:val="00EB41F2"/>
    <w:rsid w:val="00EB4474"/>
    <w:rsid w:val="00EB4510"/>
    <w:rsid w:val="00EB462E"/>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1B7B"/>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814"/>
    <w:rsid w:val="00F049C5"/>
    <w:rsid w:val="00F049EE"/>
    <w:rsid w:val="00F04D0C"/>
    <w:rsid w:val="00F054ED"/>
    <w:rsid w:val="00F058AE"/>
    <w:rsid w:val="00F05A04"/>
    <w:rsid w:val="00F0617F"/>
    <w:rsid w:val="00F06747"/>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7A5"/>
    <w:rsid w:val="00F37EED"/>
    <w:rsid w:val="00F37F2C"/>
    <w:rsid w:val="00F4003D"/>
    <w:rsid w:val="00F402FF"/>
    <w:rsid w:val="00F40373"/>
    <w:rsid w:val="00F40454"/>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C9F"/>
    <w:rsid w:val="00FB2213"/>
    <w:rsid w:val="00FB2217"/>
    <w:rsid w:val="00FB2D49"/>
    <w:rsid w:val="00FB325E"/>
    <w:rsid w:val="00FB33BC"/>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655"/>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815"/>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16"/>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D431B3-B332-44FF-9C5B-2A93FF8D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1932</Words>
  <Characters>11016</Characters>
  <Application>Microsoft Office Word</Application>
  <DocSecurity>0</DocSecurity>
  <Lines>91</Lines>
  <Paragraphs>25</Paragraphs>
  <ScaleCrop>false</ScaleCrop>
  <Company>OPPO</Company>
  <LinksUpToDate>false</LinksUpToDate>
  <CharactersWithSpaces>12923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(Xiao)_v2</cp:lastModifiedBy>
  <cp:revision>5</cp:revision>
  <cp:lastPrinted>2018-04-04T09:40:00Z</cp:lastPrinted>
  <dcterms:created xsi:type="dcterms:W3CDTF">2021-10-21T11:11:00Z</dcterms:created>
  <dcterms:modified xsi:type="dcterms:W3CDTF">2021-10-21T11:19:00Z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